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и не оспаривалось сторонами, что 11.04.2016г. между истцом ФИО3 и ответчиком ПАО «Татфондбанк» путем присоединения к стандартному договору банковского вклада физического лица заключен договор банковского вклада ...«Весенний доход» по условиям которого банк принял от вкладчика денежные средства в размере 1073954,87 рублей на вклад и обязался возвратить сумму вклада и выплатить начисленные на нее проценты на условиях и в порядке, предусмотренных договором. Срок размещения вклада - 180 дней, до 08.10.2016г.ПАО «Татфондбанк» открыло ФИО3 счет по вкладу .... Согласно карточке клиента, по договору ...от 11.04.2016г. по состоянию на 08.10.2016г. на счету ФИО3 имелись денежные средства в размере 1129279,46 рублей. ФИО3, ДД.ММ.ГГГГ года рождения, является пенсионером, имеет тяжелые заболевания. ... между ФИО3 и ООО «ИК «ТФБ Финанс» заключен договор доверительного управления имуществом № ДУ-1-1311/16 путем присоединения к договору посредством подписания заявления о присоединении к договору доверительного управления имуществом. В данном заявлении о присоединении к договору доверительного управления имуществом не указано, какому юридическому лицу адресовано заявление. В середине текста заявления о присоединении, изготовленного мелким шрифтом, указано следующее: «Настоящим Заявлением Учредитель управления в соответствии со ст. 428 ГК РФ полностью и безоговорочно присоединяется к условиям и акцептует Договор доверительного управления со всеми приложениями, в том числе с Регламентом в рамках доверительного управления имуществом ООО «ИК «...», размещенного на сайте в сети «Интернет»www.....ru». Какого-либо иного упоминания об ООО «ИК «...» в заявлении о присоединении к договору доверительного управления имуществом, заключаемым с ООО «ИК «...», не имеется. ФИО3 выдана копия заявления о присоединении к договору доверительного управления имуществом со штампом о принятии ПАО «...». ... денежные средства в размере 1129279,46 рублей со счета ... были перенесены на счет .......2016 года с указанного счета денежные средства в размере 1 000 000 рублей были переведены на текущий счет ..., а затем в тот же день переведены для инвестирования в ценные бумаги по договору на ведение индивидуального инвестиционного счета в рамках доверительного управления имуществом, на основании заявления №.... В судебном заседании на основании объяснений истца ФИО3, не опровергнутых стороной ответчика, а также письменных материалов дела установлено, что ... истец явился в офис банка с целью переоформления вклада; заявления от ФИО3 принимала работник банка, имеющая доступ к сведениям о банковском ФИО3 и полномочия на переоформление договора банковского вклада. Из исследованных материалов дела и объяснений ФИО3 следует, что внешне действия ФИО3, совершенные ею ... по подписанию документов, предложенных работником ПАО «...», были аналогичны ее действиям, по переоформлению вкладов, совершаемых на протяжении нескольких лет подряд, поэтому воспринимались ФИО3 как очередное переоформление вклада. При этом для открытия текущего счета и присоединения к договору банковского счета понадобилось поставить три подписи, а для присоединения к договору доверительного управления по одной для каждой операции. Документы по приобретению банковской услуги по открытию текущего счета и приобретению финансовой услуги ООО «ИК «...» по доверительному управлению имуществом были представлены ФИО3 без разрыва во времени, что создавало впечатление переоформления банковского вклада, поскольку целью ее визита в отделение банка являлось переоформление открытого ей ранее банковского вклада. Также, наименование банка – «...» и аббревиатура «ТФБ» являются схожими, слово «Финансы» ассоциируется с банковской деятельностью, что усиливало заблуждение ФИО3 относительно природы сделок и лица, с которым он вступил в сделку. Из заявления о присоединении к договору доверительного управления имуществом следует, что сам договор доверительного управления и приложения к нему, включающие условия выбранного продукта (описание инвестиционного профиля стандартной инвестиционной стратегии), регламент доверительного управления, декларацию о рисках, ФИО3 на руки выданы не были, поскольку в заявлении лишь указано о том, что Учредитель управления ознакомлен с указанными документами, размещенными на сайте www.finance.tfb.ru. Учитывая, что расторжение договора вклада и заключение договора доверительного управления имуществом происходило одновременно, объективной фактической возможности ознакомиться с договором доверительного управления и приложениями к нему у ФИО3 не имелось. Доказательства обратного суду не представлены. Из анализа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а также с учетом возраста ФИО3, ДД.ММ.ГГГГ года рождения, с достаточной правовой определенностью усматривается, что при расторжении договора банковского вклада и заключении договора доверительного управления ФИО3 была направлена на переоформление договора вклада под более высокий процент по предложению сотрудника банка, как она поступала на протяжении нескольких лет ранее, а не на заключение договора доверительного управления имуществом с ООО «ИК «...». Доказательств того, что ФИО3 были разъяснены существенные отличия договора банковского вклада от договора доверительного управления имуществом, отсутствие страхования вложенных денежных средств и изменение стороны в сделке с ПАО «Татфондбанк» на ООО «ИК «...», суду не представлено. Исследовав материалы дела, условия договора доверительного управления, суд приходит к выводу о том, что риски ФИО3 при заключении договора банковского вклада, застрахованного в соответствии с Федеральным законом от ... № 177-ФЗ «О страховании вкладов физических лиц в банках Российской Федерации», были несопоставимы с рисками, связанными с заключением договора доверительного управления имуществом с ООО «ИК «...». По смыслу статьи Гражданского кодекса РФ сделка считается недействительной, если выраженная в ней воля стороны неправильно сложилась вследствие заблуждения и повлекла иные правовые последствия, нежели те, которые сторона действительно имела в виду, то есть волеизъявление участника сделки не соответствует его действительной воле. Под влиянием заблуждения участник сделки помимо своей воли составляет неправильное мнение или остается в неведении относительно тех или иных обстоятельств, имеющих для него существенное значение, и под их влиянием совершает сделку, которую он не совершил бы, если бы не заблуждался. При этом заблуждение может возникнуть как по вине самого заблуждающегося, так и по причинам, зависящим от другой стороны или третьих лиц, а также от иных обстоятельств. Существенным является заблуждение относительно природы сделки, то есть совокупности свойств (признаков, условий), характеризующих ее сущность, а также в отношении лица, с которым вступает в сделку. Таким образом, по настоящему делу с учетом заявленных исковых требований и их обоснования (статья 178 ГК РФ ) юридически значимым и подлежащим доказыванию обстоятельством является выяснение вопроса о действительной воле сторон, совершающих сделку, с учетом цели договора и его правовых последствий. В судебном заседании ФИО3 пояснила, что имеет серьезное заболевание и являясь пенсионером, при отсутствии возможности в случае потери имущества, переданного в доверительное управление, восстановить свое имущественное положение, если бы она понимала суть договора, к которому присоединяется, никогда бы не согласился на его заключение. Подписывая документы, она считала, что продлевает договор вклада на новый срок, поскольку все они были адресованы в ПАО «...». Согласно положениям статьи 67 ГПК РФ ,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В соответствии с положениями статьи 195 ГПК РФ , Конвенции о защите прав человека и основных свобод от ..., решение суда должно быть законным и обоснованным, а также справедливым и гуманным, с соблюдением баланса интересов. На основании статьи 56 ГПК РФ каждая сторона должна доказать те обстоятельства, на которые она ссылается как на основание своих требований. Учитывая анализ текста заявления о присоединении к стандартному договору доверительного управления в совокупности с указанными выше обстоятельствами расторжения договора банковского вклада и заключения договора доверительного управления, возраст, отсутствие у ФИО3 специальных познаний в сфере финансов, неоднократную пролонгацию ФИО3 договора вклада ранее, суд приходит к выводу, что волеизъявление ФИО3 на расторжение договора банковского вклада и заключение договора доверительного управления имуществом не соответствовало ее действительной воле. Она не имела намерения расторгать договор вклада и заключать договор доверительного управления имуществом. Осуществляя данные сделки, ФИО3 была уверена в том, что переоформляет договор вклада на новый срок, является вкладчиком ПАО «Татфондбанк» с сохранением прежних существенных условий договора вклада, за исключением процентной ставки и срока договора. Доказательств иного материалы дела не содержат. То обстоятельство, что ФИО3 было подписано заявления о присоединении к договору доверительного управления имуществом, само по себе несвидетельствует о том, что ФИО3 понимала природу совершаемых сделок. В данном случае ее подпись выражает волеизъявление, однако оно сформировалось под влиянием ошибочных представлений, вследствие заблуждения, которое является существенным в смысле пункта 1 статьи 178 ГК РФ . Таким образом, сделка по расторжению договора вклада совершена ФИО3 под влиянием существенного заблуждения относительно ее природы, а сделка по заключению договора доверительного управления имуществом совершена ФИО3 под влиянием существенных заблуждений относительно природы сделки и лица, с которым она вступила в сделку, в связи с чем требования истца о признании расторжения договора банковского вклада и договора доверительного управления недействительными сделками подлежат удовлетворению. В соответствии с пунктом 2 статьи 167 ГК РФ общими последствиями недействительности сделок является двусторонняя реституция, сводящаяся к обязанности каждой из сторон возвратить другой стороне все полученное по соответствующей сделке. В силу статьи 167 ГК РФ в целях реализации последствий недействительности сделки, предусмотренных статьями , 167 ГК РФ , суд считает необходимым применить последствия недействительности сделок; обязать ПАО «Татфондбанк» восстановить с ... обязательства ПАО «...» перед ФИО3 по договору банковского вклада физического лица ... от ... в сумме 1 000 000 рублей на условиях данного договора; обязать ООО «Инвестиционная компания «ТФБ Финанс» возвратить ФИО3 на ее счет в ПАО «...» ... все полученное по договору доверительного управления № ... от .... Приказом Центрального банка Российской Федерации № ... от ... в соответствии с п. 1 ст. 189.38 Федерального закона ... № 127-ФЗ «О несостоятельности (банкротстве)» (далее - Закон о банкротстве) сроком на три месяца введен мораторий на удовлетворение требований кредиторов ПАО «...». Введение Банком России моратория на удовлетворение требований кредиторов признается страховым случаем, предусмотренным п. 2 ч. 1 ст. Федерального закона от ... № 177-ФЗ «О страховании вкладов физических лиц в банках Российской Федерации» (далее - Закон о страховании вкладов). В соответствии с частью 1 статьи 5 Закона о страховании вкладов подлежат страхованию вклады в порядке, размерах и на условиях, которые установлены гл. 2 настоящего Федерального закона, за исключением денежных средств, указанных в ч. 2 настоящей статьи. В связи с тем, что ПАО «...» является участником системы обязательного страхования вкладов, действующей в соответствии с Законом о страховании вкладов, вкладчики при наступлении страхового случая имеют право на получение возмещения по вкладам, предусмотренного названным законом (далее - страховое возмещение). Согласно часть 1 статьи 11 Закона о страховании вкладов, размер страхового возмещения каждому вкладчику устанавливается исходя из суммы обязательств по вкладам в банке, в отношении которого наступил страховой случай перед этим вкладчиком по договорам банковского счета и договорам банковского вклада (вместе далее именуемые «вкладами»). При исчислении суммы обязательств банка перед вкладчиком в расчет принимаются только вклады, застрахованные в соответствии со ст. 5 Закона о страховании вкладов. В соответствии с частью 5 статьи 11 Закона о страховании вкладов размер страхового возмещения рассчитывается исходя из размера остатка денежных средств по вкладу (вкладам) вкладчика в банке на конец дня наступления страхового случая. Страховое возмещение выплачивается вкладчику в размере 100 процентов суммы всех его счетов и вкладов в банке, в том числе открытых для осуществления предпринимательской деятельности, но не более 1,4 млн. рублей в совокупности. Выплата страхового возмещения производится Агентством в соответствии с формируемым банком, в отношении которого наступил страховой случай, реестром обязательств банка перед вкладчиками (далее - реестр), в течение трех рабочих дней со дня представления вкладчиком в Агентство документов, предусмотренных ч. 4 и ч. 5 ст. 10 Закона о страховании вкладов, но не ранее 14 дней со дня наступления страхового случая. В соответствии с п. п. 2.1 и 2.2 Указания ЦБ РФ от ... ...-У «О форме реестра обязательств банка перед вкладчиками» банк, в отношении которого наступил страховой случай, обязан обеспечить формирование реестра обязательств на основании учета обязательств банка перед вкладчиками и в семидневный срок со дня наступления страхового случая представить реестр обязательств в ГК АСВ. Реестр обязательств формируется на конец операционного дня, которым определен момент наступления страхового случая. На основании части 2 статьи 30 Закона о страховании вкладов Банк обязан вносить в реестр обязательств банка перед вкладчиками изменения при установлении несоответствия включенных в него сведений сведениям о фактическом состоянии взаимных обязательств банка и вкладчика на дату наступления страхового случая. Согласно части 4 статьи 12 Закона о страховании вкладов реестр обязательств является единственным основанием для выплаты ГК АСВ страхового возмещения. Поскольку на ответчика ПАО «...» судом возложено обязательство восстановить с ... обязательства ПАО «...» перед ФИО3 по договору банковского вклада физического лица ... от ... в сумме 1 000000 рублей на условиях данного договора, требование истца о признании ФИО3 вкладчиком ПАО «...» денежных средств в сумме 1 000000 рублей подлежит удовлетворению. В силу статьи 12, части 2 статьи 30 Закона о страховании вкладов, п.п.2.1 и 2.2 Указания ЦБ РФ от ... ...-У «О форме реестра обязательств банка перед вкладчиками» ПАО «...» обязано включить ФИО3 в реестр обязательств банка перед вкладчиками в порядке, установленном Банком России. Соответствующее исковое требование истца подлежит удовлетворению. В соответствии со статьей 212 ГПК РФ суд может по просьбе истца обратить к немедленному исполнению решение,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 При допущении немедленного исполнения решения суд может потребовать от истца обеспечения поворота его исполнения на случай отмены решения суда. Вопрос о немедленном исполнении решения суда может быть рассмотрен одновременно с принятием решения суда. Согласно статье 211 ГПК РФ немедленному исполнению подлежит судебный приказ или решение суда о взыскании алиментов, выплате работнику заработной платы в течение трех месяцев, восстановлении на работе, включении гражданина Российской Федерации в список избирателей, участников референдума. Поскольку решение суда по данной категории дел не входит в предусмотренный статьей 211 ГПК РФ перечень решений, подлежащих немедленному исполнению, а наличие особых обстоятельств, влекущих значительный ущерб или невозможность исполнения решения, не было установлено в ходе судебного разбирательства, то оснований для обращения решения к немедленному исполнению в данном случае не имеется. В силу части 1 ст. 103 ГПК РФ государственная пошлина, от уплаты которой истец был освобождён, взыскивается с ответчика, не освобождённого от уплаты судебных расходов, в федеральный бюджет пропорционально удовлетворённой части исковых требований. Судом удовлетворены исковые требования неимущественного характера о признании недействительным расторжения договора банковского вклада и признании недействительным договора доверительного управления имуществом, каждое из которых подлежит оплате госпошлиной в размере 300,00 руб. Остальные требования представляют собой последствия применения недействительности сделки и дополнительной оплаты госпошлиной не требуют. Таким образом, в соответствии со ст. 103 ГПК РФ , ст. 333.19 НК РФ с каждого из ответчиков ПАО «...», ООО «Инвестиционная компания «...» подлежит взысканию в доход бюджета муниципального образования ... государственная пошлина в размере по 300 руб. за требование неимущественного характера, от уплаты которой истец был освобождён. Руководствуясь ст. ст. - , 199 ГПК РФ , суд Р Е Ш И Л: Исковые требования удовлетворить. Признать расторжение договора банковского вклада, заключенного ... между ФИО3 и ПАО «...», недействительным. Применить последствия недействительности сделки, обязав ПАО «...» восстановить с ... обязательства ПАО «...» перед ФИО3 по договору банковского вклада физического лица ... в сумме 1000 000 рублей на условиях данного договора. Признать договор доверительного управления № ... от ..., заключенный между ООО «Инвестиционная компания «...» и ФИО3, недействительным. Применить последствия недействительности сделки, обязав ООО «Инвестиционная компания «...» возвратить ФИО3 на ее счет в ПАО «...» ... все полученное по договору доверительного управления № ... от .... Признать ФИО3 вкладчиком ПАО «...» денежных средств в сумме 1 000 000 рублей. Обязать ПАО «...» включить ФИО3 в реестр обязательств банка перед вкладчиками в порядке, установленном Банком России. Взыскать с ООО «Инвестиционная компания «... бюджет муниципального образования ... государственную пошлину в сумме 300 рублей. Взыскать с ПАО «...» в бюджет муниципального образования ... государственную пошлину в сумме 300 рублей.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ФИО10 Суд: Вахитовский районный суд г. Казани (Республика Татарстан )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20 декабря 2017 г. по делу № 2-3693/2017 Решение от 18 сентября 2017 г. по делу № 2-3693/2017 Решение от 25 мая 2017 г. по делу № 2-3693/2017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