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2014-2021 годы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с физических лиц в размере 770 руб. за 2022 год; транспортного налога с физических лиц в размере 770 руб. за 2023 год подлежит удовлетворению, поскольку срок на обращение в суд по их взысканию не пропущен, доказательств его оплаты суду не представлено. В связи с чем, суд взыскивает с ФИО14 недоимку по транспортному налогу с физических лиц в размере 770 руб. за 2022 год; по транспортному налогу с физических лиц в размере 770 руб. за 2023 год; пени за их неуплату за период с 02.12.2023 г. по 28.05.2025 г. в размере 256 руб. 08 коп. и за период с 03.12.2024 г. по 28.05.2025 г. в размере 95 руб. 40 коп.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ФИО15 в пользу МИФНС № 15 по Московской области недоимку по транспортному налогу с физических лиц в размере 770 руб. за 2022 год; по транспортному налогу с физических лиц в размере 770 руб. за 2023 год; пени за период с 02.12.2023 г. по 28.05.2025 г. в размере 256 руб. 08 коп.; пени за период с 03.12.2024 г. по 28.05.2025 г. в размере 95 руб. 40 коп. В удовлетворении исковых требований МИФНС России № 15 по Московской области о взыскании транспортного налога с физических лиц в размере 5 929 руб. за 2014-2021 годы, пени в размере 4 146 руб. 20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25.12.2025г.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24 декабря 2025 г. по делу № 2А-6049/2025 Решение от 14 октября 2025 г. по делу № 2А-6049/2025 Решение от 26 августа 2025 г. по делу № 2А-6049/2025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