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 Судом установлено, что .... между ФИО1 и ФИО3 был заключен беспроцентный бессрочный договор займа, согласно которому истец передал ответчику денежные средства в сумме 1.500.000 рублей, о чем была составлена расписка (л.д.16). .... истец направил в адрес ответчика требование о возврате займа и процентов за пользование займом (л.д.7,8), однако оно осталось без ответа. До настоящего времени денежные средства ответчиком не возращены. Таким образом, в пользу истца подлежит взысканию сумма долга по договору займа в размере 1.500.000 рублей, проценты за пользование чужими денежными средствами в соответствии со статьей Гражданского кодекса РФ за период с .... в размере 181.253 рубля 42 копейки, согласно расчету истца, с которым суд соглашается, так как он произведен арифметически верно. В соответствии со статьей Гражданского процессуального кодекса РФ с ответчика в пользу истца подлежат взысканию расходы по уплате государственной пошлины в сумме 16.606 рублей 27 копеек. На основании изложенного и руководствуясь статьями - , - Гражданского процессуального кодекса РФ, суд Р Е Ш И Л: Иск удовлетворить. Взыскать с ФИО2 ФИО8 в пользу ФИО1 ФИО9 сумму долга по договору займа в размере 1.500.000 (один миллион пятьсот тысяч) рублей, проценты за пользование чужими денежными средствами в размере 181.253 (сто восемьдесят одна тысяча двести пятьдесят три) рубля 42 копейки и в возврат государственной пошлины в размере 16.606 (шестнадцать тысяч шестьсот шесть) рублей 27 копеек. Ответчик вправе подать в суд, принявший заочное решение, заявление об отмене этого решения в течение 7-ми дней со дня вручения ему копии этого решения. Заочное решение может быть обжаловано сторонами в Верховный суд Республики Татарстан в течение месяца по истечении срока подачи ответчиком заявления об отмене этого решения суда, а в случае, если такое заявление подано, - в течение месяца со дня вынесения определения суда об отказе в удовлетворении этого заявления. Судья: Суд: Вахитовский районный суд г. Казани (Республика Татарстан ) (подробнее) Судьи дела: Андреянова Г.В. (судья) (подробнее) Последние документы по делу: Решение от 6 ноября 2017 г. по делу № 2-4005/2017 Решение от 26 июня 2017 г. по делу № 2-4005/2017 Решение от 30 мая 2017 г. по делу № 2-4005/2017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