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В данном случае срок обращения в суд с требованиями о взыскании налогов за 2015-2021 г.г.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и признания, в соответствии со ст. 59 НК РФ , задолженности безнадежной ко взыскаию. Административным ответчиком ФИО15 произведена своевременная оплата налога на имущество физических лиц за 2022 год, о чем в материалы дела представлена квитанция на общую чсумму 2600 руб. Учитывая изложенное, суд приходит к выводу, что правовых оснований для удовлетворения требований о взыскании задолженности не имеется, в связи с чем приходит к выводу об отказе в удовлетворении заявленных требований в полном объеме. На основании изложенного, руководствуясь ст.ст. - 180 КАС РФ , суд Р Е Ш И Л: В удовлетворении административного искового заявления МИФНС России № 15 по Московской области к ФИО16 о взыскании обязательных платежей и санкций по транспортному налогу за 2016-2017 в размере 5 609 руб. 99 коп., налогу на имущество физических лиц по ставке, применяемым к объекту налогообложения в границах городского округа, за 2015-2021 г. и пени, начисленных на них с 02.12.2016 по 26.01.2024 г.– отказать, признать задолженность безнадежной ко взысканию. В удовлетворении административного искового заявления МИФНС России № 15 по Московской области к ФИО17 о взыскании обязательных платежей и санкций по налогу на имущество физических лиц за 2022 год – отказать. Решение может быть обжаловано в Московский областной суд через Истринский городской суд в течение одного месяца с момента изготовления решения судом в полном объеме. Председательствующий: Мотивированное решение изготовлено: 12.12.2025 года.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