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 В соответствии с ч. 1 ст. 254 ГК РФ раздел общего имущества между участниками совместной собственности, а также выдел доли одного из них могут быть осуществлены после предварительного определения доли каждого из участников в праве на общее имущество. В соответствии с положениями ст. 252 ГК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Имущество, находящееся в долевой собственности, может быть разделено между ее участниками по соглашению между ними.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долевой собственности вправе требовать выдела своей доли из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 Судом установлено, что за АМС &lt;адрес&gt; права собственности на какое-либо имущество по адресу: &lt;адрес&gt;, не значится. Другого недвижимого имущества по адресу: &lt;адрес&gt; кроме домовладения литер «В» и «в», общей площадью 36,8 кв.м., по данному адресу не находится, и, при таких обстоятельствах, право общей долевой собственности на 0,53 долей истца на домовладение, расположенное по адресу: &lt;адрес&gt; подлежит прекращению. В свою очередь, за истцом подлежит признанию право собственности на домовладение литер «В» и «в», общей площадью 36,8 кв.м., расположенное по адресу: &lt;адрес&gt; При таких обстоятельствах, суд считает возможным требования истца удовлетворить в полном объеме. На основании изложенного, руководствуясь ст.ст. - 199 ГПК РФ , суд решил: Исковые требования ФИО1 к ФИО2, Администрации местного самоуправления &lt;адрес&gt; и Управлению муниципальным имуществом и земельными ресурсами &lt;адрес&gt; о прекращении права общей долевой собственности, исключении записи из Единого государственного реестра прав на недвижимое имущество и сделок с ним, признании права собственности на отдельно стоящее домовладение удовлетворить. Прекратить за ФИО1 право общей долевой собственности на 0,53 долей на домовладение, расположенное по адресу: &lt;адрес&gt; Признать за ФИО1 право собственности на домовладение литер «В» и «в», общей площадью 36,8 кв.м., расположенное по адресу: &lt;адрес&gt; Настоящее решение является основанием для исключения из Единого государственного реестра прав на недвижимое имущество и сделок с ним записи об общей долевой собственности ФИО1 на 0,53 долей домовладения, расположенного по адресу: &lt;адрес&gt; и внесения записи о праве собственности ФИО1 на домовладение литер «В» и «в», общей площадью 36,8 кв.м., расположенное по адресу: &lt;адрес&gt; Решение может быть обжаловано в Судебную коллегию по гражданским делам Верховного Суда РСО-Алания в течение одного месяца со дня принятия решения в окончательной форме. Судья Т.К. Гусова Суд: Советский районный суд г. Владикавказа (Республика Северная Осетия-Алания) (подробнее) Ответчики: АМС Г.ВЛАДИКАВКАЗ (подробнее) УМИЗР г.Владикавказ (подробнее) Судьи дела: Гусова Таира Казбековна (судья)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 Признание помещения жилым помещением Судебная практика по применению норм ст. 16, 18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