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ФИО2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ФИО15 о взыскании транспортного налога в размере 3 434 руб. за 2017 год; в размере 3 434 руб. за 2020 год; в размере 3 434 руб. за 2021 год; налога на имущество физических лиц, взимаемый по ставкам, применяемым к объектам налогообложения, расположенным в границах муниципальных округов в размере 174 руб. 06 коп. за 2014 год; в размере 274 руб. 06 коп. за 2014 год; в размере 274 руб. 06 коп. за 2014 год; в размере 936 руб. за 2017 год; в размере 1 246 руб. за 2020 год; в размере 1 371 руб. за 2021 год; земельного налога с физических лиц, обладающих земельным участком, расположенным в границах муниципальных округов в размере 4 863 руб. за 2021 год; пени в размере 12 800 руб. 53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05.12.2025г.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30 ноября 2025 г. по делу № 2А-6972/2025 Решение от 12 октября 2025 г. по делу № 2А-6972/2025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