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обязуется в срок до ДД.ММ.ГГГГ произвести ремонт смежной стены между гаражами NN в ряду NN по ул. &lt;...&gt;, принадлежащего ФИО1, и NN в ряду NN по ул. &lt;...&gt;, принадлежащего ФИО2, следующим образом: - ФИО2 оплачивает стоимость швеллеров и работ по их установке в сумме не более 10 000,00 рублей; - ФИО2 после установки швеллеров штукатурит стену в гараже NN в ряду NN по ул. &lt;...&gt;, принадлежащего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передает денежную сумму в размере 30 000 (тридцать тысяч) рублей ФИО1 при подписании настоящего мирового соглашения, о чем ФИО1 выдает расписку ФИО2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ФИО2 за ремонтные работы гаража обязуется передать ФИО1 денежную сумму в размере 10000,00 (десять тысяч) рублей до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отказывается от требований иска в части взыскания вреда за уничтоженное имущество в сумме 122950,00 (сто двадцать две тысячи девятьсот пятьдесят)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Расходы по госпошлине и расходы на представителей остаются за сторонами. Рассмотрев заявление об утверждении мирового соглашения, с учетом мнения лиц, участвующих в деле, суд приходит к следующему. В силу ст.ст. , 173 ГПК РФ , стороны могут окончить дело мировым соглашением. В случае, если мировое соглашение сторон выражено в адресованном суду заявлении в письменной форме, это заявление приобщается к делу, на что указывается в протоколе судебного заседания. Суд разъясняет сторонам последствия заключения мирового соглашения сторон. При утверждении мирового соглашения сторон суд выносит определение, которым одновременно прекращается производство по делу. В определении суда должны быть указаны условия, утверждаемого судом мирового соглашения. В соответствии с абз. 5 ст. , ст. 221 ГПК РФ , при утверждении мирового соглашения одновременно прекращается производство по делу; повторное обращение в суд по спору между теми же сторонами, о том же предмете и по тем же основаниям не допускается; в соответствии с Федеральным законом «Об исполнительном производстве» на основании определения суда может быть выдан исполнительный лист для применения мер принудительного исполнения в случае уклонения от добровольного исполнения условий, утвержденного судом мирового соглашения. Заключенное сторонами мировое соглашение принято в пределах заявленных требований, условия мирового соглашения отвечает интересам сторон, не противоречат закону и не нарушают прав и законных интересов других лиц, в связи с чем, подлежит утверждению. Руководствуясь ст. ст. , , , 221 ГПК РФ , суд определил: Утвердить заключенное между ФИО1 к ФИО2 мировое соглашение, по условиям которого: 1.ФИО2 обязуется в срок до ДД.ММ.ГГГГ произвести ремонт смежной стены между гаражами NN в ряду NN по ул. &lt;...&gt;, принадлежащего ФИО1, и NN в ряду NN по ул. &lt;...&gt;, принадлежащего ФИО2, следующим образом: - ФИО2 оплачивает стоимость швеллеров и работ по их установке в сумме не более 10 000,00 рублей; - ФИО2 после установки швеллеров штукатурит стену в гараже NN в ряду NN по ул. &lt;...&gt;, принадлежащего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передает денежную сумму в размере 30 000 (тридцать тысяч) рублей ФИО1 при подписании настоящего мирового соглашения, о чем ФИО1 выдает расписку ФИО2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ФИО2 за ремонтные работы гаража обязуется передать ФИО1 денежную сумму в размере 10000,00 (десять тысяч) рублей до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отказывается от требований иска в части взыскания вреда за уничтоженное имущество в сумме 122950,00 (сто двадцать две тысячи девятьсот пятьдесят)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Расходы по госпошлине и расходы на представителей остаются за сторонами. Производство по гражданскому делу по иску ФИО1 к ФИО2 о взыскании материального вреда, причиненного в результате пожара, прекратить. Разъяснить сторонам, что повторное обращение в суд по спору между теми же сторонами, о том же предмете и по тем же основаниям не допускается. На определение может быть подана частная жалоба во Владимирский областной суд через Собинский городской суд в течение 15 дней со дня вынесения. Председательствующий: Суд: Собинский городской суд (Владимирская область) (подробнее) Судьи дела: Ульянова А.А.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