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 автомобиля ***, VIN №***, госномер ***, имеются отклонения от установленных заводом-изготовителем параметров в балке заднего моста (подрамник задней подвески).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причины возникновения выявленных отклонений автомобиля ***, VIN №***, госномер ***, не представляется возможным ввиду того, что для ответа на поставленный вопрос требуются дополнительные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Выявленный недостаток ***, VIN №***, госномер ***, а именно дефект задней балки автомобиля является устранимым путем замены задней балки в сборе или, по результатам дополнительных исследований по вопросы №***, - замены соответствующей детали или сборочной единицы.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влияние выявленных недостатков автомобиля ***, VIN №***, госномер ***, на его управляемость не представляется возможным ввиду того, что для ответа на поставленный вопрос требуются дополнительные исследования (испытания), с использованием специального оборудования. Экспертное заключение подготовлено специалистами ООО «***», данное экспертное учреждение предложено стороной истца. Оснований не доверять выводам специалистов ООО «***» не имеется, эксперты предупреждены об уголовной ответственности за дачу заведомо ложного заключения по ст. Уголовного кодекса РФ, обладают необходимыми познаниями и соответствующей квалификацией. Таким образом, экспертным путем установлено, что фактическое значение параметров углов схождения задней подвески, а именно заднего левого колеса, не соответствует норме; имеются отклонения от установленных заводом – изготовителем параметров в балке заднего моста (подрамник задней подвески), который является устранимым путем замены задней балки в сборе. Дефект «чрезмерное скручивание кузова», отсутствует. Между тем, как указано экспертами, влияние углов установки колес (схождение) на управляемость не изучено (лист №*** экспертного заключения), Правила дорожного движения Российской Федерации и Основные положения по допуску транспортных средств к эксплуатации и обязанности должностных лиц по обеспечению безопасности дорожного движения, вместе с Перечнем неисправностей и условий, при которых запрещается эксплуатация транспортных средств, не содержат требований относительно подвески автомобиля и углов установки колес. Стоимость замены балки задней по данным ООО «***» составляет ***., поэтому дефект задней балки автомобиля существенным недостатком также не является. При таких обстоятельствах, оснований для расторжения договора купли-продажи автомобиля ***, VIN №***, госномер ***, не имеется, так как не выявлен какой-либо существенный недостаток данного транспортного средства. Поскольку суд не усматривает оснований для удовлетворения основного требования о расторжении договора купли-продажи автомобиля ***, VIN №***, госномер ***, возврате покупной цены, возложении обязанность погасить остаток задолженности по кредиту, не подлежат удовлетворению и производные требования о взыскании убытков, штрафных санкций и компенсации морального вреда, судебных расходов. Руководствуясь ст.ст. , - 198 ГПК РФ , суд Р Е Ш И Л: Исковые требования ФИО4 к Обществу с ограниченной ответственностью «***» о расторжении договор купли-продажи транспортного средства ***, VIN №***, взыскании денежных средств, оплаченных по договору купли-продажи в сумме *** расходов, уплаченных в виде платежей по потребительскому кредиту, в сумме ***., возложении обязанности погасить остаток задолженности по основному долгу и проценты по потребительскому кредиту №*** в АО «***», взыскании убытков в сумме ***. за оформление сертификата по программе *** №***, в сумме ***. за установку дополнительного оборудования, в сумме ***. за составление экспертного заключения о качестве сборки автомобиля №*** от ***, судебных расходов, компенсации морального вреда в сумме *** штрафа за отказ удовлетворить требования потребителя в добровольном порядке оставить без удовлетворения. Разъяснить, что решение суда может быть обжаловано в суд кассационной инстанции в течение шести месяцев со дня его вступления в законную силу при условии, что были исчерпаны иные, установленные ГПК РФ способы обжалования судебного решения до дня его вступления в законную силу. Решение может быть обжаловано апелляционном порядке в Мурманский областной суд через Первомайский районный суд г. Мурманска в течение месяца со дня его изготовления в окончательной форме. Судья: подпись Т.В.Канцерова *** *** *** *** *** *** Суд: Первомайский районный суд г. Мурманска (Мурманская область) (подробнее) Ответчики: ООО "Лидер Авто" (подробнее) Судьи дела: Канцерова Татьяна Владимировна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