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Имело место приобретение или сбережение имущества. Имеется в виду увеличение стоимости собственного имущества приобретателя, сохранение того имущества, которое по всем законным основаниям неминуемо должно было выйти из состава его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Приобретение или сбережение произведено за счет другого лица.3.Приобретение или сбережение имущества одним лицом за счет другого не основано ни на законе, ни на сделке, то есть происходит неосновательно. Поскольку совокупность юридически значимых обстоятельств установлена, в частности установлено, что ответчик приобрел за счет ФИО7, правопреемником которого является ФИО3, денежную сумму 2 000 000 рублей и доказательств, свидетельствующих о наличии законных оснований удержания указанной суммы не представлено, постольку требования о взыскании в пользу истца этой суммы, подлежат удовлетворению. Ответственность за неисполнение денежного обязательства установлена статьей Гражданского кодекса РФ, в соответствии с которой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процентов определяется существующими в месте жительства кредитора или, если кредитором является юридическое лицо, в месте его нахождения, опубликованными Банком России и имевшими место в соответствующие периоды средними ставками банковского процента по вкладам физических лиц. Эти правила применяются, если иной размер процентов не установлен законом или договором (в редакции Федерального закона от ** № 42-ФЗ). Федеральным законом от ** № 315-ФЗ редакция указанной нормы изменена. С ** размер процентов определяется ключевой ставкой Банка России, действовавшей в соответствующие периоды. Истец просит о взыскании с ответчика процентов за период с ** по **, приведя расчет. Поскольку денежные средства по сделке, совершенной в интересах ФИО7 были получены **, период просрочки ответчика исчислен истцом правильно. Представленный расчет процентов за пользование чужими денежными средствами, судом проверен, суд находит его правильным, поскольку он выполнен в полном соответствии с положениями ст. 395 ГК РФ (в том числе, с учетом изменения редакции указанной правовой нормы, в соответствии с Федеральным законом от ** № 315-ФЗ), с применением средних ставок банковского процента по вкладам физических лиц, ключевой ставки, действовавших в соответствующие периоды. Учитывая допущенные ответчиком нарушения, требования о взыскании процентов за пользование чужими денежными средствами в сумме 394 163,22 руб. являются обоснованными и подлежат удовлетворению. Представитель ответчика просит снизить размер процентов в порядке ст. Гражданского кодекса РФ полагая, что заявленная сумма несоразмерна основному долгу. Оценивая указанное заявление, суд учитывает следующее. В соответствии с разъяснениями Верховного Суда Российской Федерации, содержащимися в Постановлении Пленума от ** № « О применении судами некоторых положений Гражданского кодекса Российской Федерации об ответственности за нарушение обязательств» проценты, предусмотренные пунктом 1 статьи 395 ГК РФ ,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ГК РФ) ( п.37). К размеру процентов, взыскиваемых по пункту 1 статьи 395 ГК РФ , по общему правилу, положения статьи 333 ГК РФ не применяются (пункт 6 статьи 395 ГК РФ ) ( п.48). С учетом указанных разъяснений, оснований для применения положений ст. 333 ГК РФ суд не усматривает, равно как отсутствуют основания для освобождения ответчика от уплаты процентов, предусмотренных статьей 395 ГК РФ , поскольку данных о том, что кредитор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например, не сообщил данные о счете, на который должны быть зачислены средства, и т.п., не установлено. В силу ст. 98 ГПК РФ стороне, в пользу которой состоялось решение суда, суд присуждает возместить с другой стороны все понесённые по делу судебные расходы. В пункте 9 Постановления Пленума Верховного суда Российской Федерации от ** № «О некоторых вопросах применения законодательства о возмещении издержек, связанных с рассмотрением дела» указано, что переход права, защищаемого в суде, в порядке универсального правопреемства или сингулярного правопреемства, влечет переход права на возмещение судебных издержек, поскольку право на такое возмещение не связано неразрывно с личностью участника процесса. При этом в соответствии с разъяснениями, содержащимися в п.1 названного постановления, к судебным издержкам отнесены судебные расходы, состоящие из государственной пошлины и издержек, связанных с рассмотрением дела. Учитывая изложенное, в пользу истца с ответчика подлежат взысканию расходы по оплате государственной пошлины в размере 20 170,82 руб. ( исходя из суммы удовлетворенных требований 2 394 163,22 руб.). На основании изложенного, руководствуясь ст. ст. - 199 ГПК РФ , суд Р Е Ш И Л: Иск ФИО3 к ФИО2 о взыскании неосновательного обогащения, процентов за пользование чужими денежными средствами, удовлетворить. Взыскать с ФИО2 в пользу ФИО3 сумму неосновательного обогащения 2 000 000 рублей, проценты за пользование чужими денежными средствами 394 163,22 рубля, а также расходы по уплате государственной пошлины 20 170,82 руб. Решение может быть обжаловано сторонами в апелляционном порядке в Иркутский областной суд через Ангарский городской суд в течение месяца со дня изготовления полного текста решения, которое будет изготовлено **. Судья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Суд: Ангарский городской суд (Иркутская область) (подробнее) Судьи дела: Шишпор Наталья Николаевна (судья) (подробнее) Последние документы по делу: Решение от 3 октября 2017 г. по делу № 2-1982/2017 Решение от 6 сентября 2017 г. по делу № 2-1982/2017 Решение от 28 августа 2017 г. по делу № 2-1982/2017 Решение от 13 июня 2017 г. по делу № 2-1982/2017 Решение от 4 июня 2017 г. по делу № 2-1982/2017 Определение от 10 апреля 2017 г. по делу № 2-1982/2017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