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ФИО2 обвиняемых в совершении преступления, предусмотренного п. «а,в» ч.2 ст. 158 УК РФ в связи примирением сторон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подписку о невыезде и надлежащем поведении ФИО1, ФИО2,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подсудимым ФИО1, ФИО2, прокурору Тернейского района.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связанные с оплатой труда адвоката, отнести на счёт государства.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резиновую гребную лодку «Фрегат» М-2 с веслами, считать возвращенным ФИО6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коллегию по уголовным делам Приморского краевого суда в течение 10 суток со дня его вынесения, через Тернейский районный суд. Судья Власова Ю.В. Суд: Тернейский районный суд (Приморский край) (подробнее) Судьи дела: Власова Юлия Васильевна (судья) (подробнее) Последние документы по делу: Приговор от 3 сентября 2017 г. по делу № 1-45/2017 Апелляционное постановление от 9 августа 2017 г. по делу № 1-45/2017 Постановление от 13 июня 2017 г. по делу № 1-45/2017 Приговор от 13 апреля 2017 г. по делу № 1-45/2017 Приговор от 23 марта 2017 г. по делу № 1-45/2017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