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06. 2017 года Судья Анапского городского суда Краснодарского края Абраменко С.В., рассмотрев протокол об административном правонарушении, предусмотренном ч. 1 ст. 20.1 КоАП РФ в отношении ФИО1, &lt;данные изъяты&gt;, суд УСТАНОВИЛ: ФИО1 совершил административное правонарушение, предусмотренное ч.1 ст. 20.1 КоАП РФ – мелкое хулиганство, то есть нарушение общественного порядка, выражающее явное неуважение к обществу, сопровождающееся нецензурной бранью в общественных местах, оскорбительным приставанием к гражданам, а равно уничтожением или повреждением чужого имущества. Правонарушение совершено при следующих обстоятельствах: 17.06.2017 в 01 часов 30 минут ФИО1, находясь в г-к Анапа, &lt;...&gt; около строения № 210, в общественном месте, вел себя агрессивно, неадекватно, громко выражался грубой нецензурной бранью в присутствии посторонних граждан, на замечания не реагировал, чем нарушил общественный порядок. Действия правонарушителя образуют состав административного правонарушения, предусмотренного ч.1 ст. 20.1 КоАП РФ. ФИО1 в судебном заседании вину в совершенном правонарушении признал в полном объеме, раскаялся в содеянном. Вина правонарушителя подтверждается: протоколом об административном правонарушении от 17.06.2017, рапортом полицейского ОБППСМ ОМВД РФ по г. Анапа от 17.06.2017, письменными объяснениями очевидцев, протоколом об административном задержании от 17.06.2017. Изучив материалы дела, суд приходит к выводу о необходимости привлечения ФИО1 к административной ответственности за совершение правонарушения, предусмотренного ч. 1 ст. 20.1 КоАП РФ. При назначении наказания суд руководствуется ст.ст. 4.2 , 4.3 КоАП РФ и с учетом того, что правонарушитель вину в совершенном правонарушении признал, привлекается к административной ответственности впервые, не работающий, считаю возможным ему назначить наказание в виде административного штрафа. На основании изложенного и руководствуясь ст. ст. , , 29.10 , 30.1 - 30.3 КоАП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