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06. 2017 года Судья Анапского городского суда Краснодарского края Абраменко С.В., рассмотрев протокол об административном правонарушении, предусмотренном ч. 1 ст. 20.1 КоАП РФ в отношении ФИО1, &lt;данные изъяты&gt;, суд УСТАНОВИЛ: ФИО1 совершил административное правонарушение, предусмотренное ч.1 ст. 20.1 КоАП РФ – мелкое хулиганство, то есть нарушение общественного порядка, выражающее явное неуважение к обществу, сопровождающееся нецензурной бранью в общественных местах, оскорбительным приставанием к гражданам, а равно уничтожением или повреждением чужого имущества. Правонарушение совершено при следующих обстоятельствах: 18.06.2017 в 02 часов 30 минут ФИО1, находясь в г-к Анапа, по ул. Набережная около строения №, в общественном месте, в нетрезвом состоянии, вел себя агрессивно, неадекватно, громко выражался грубой нецензурной бранью в присутствии посторонних граждан, на замечания не реагировал, чем нарушил общественный порядок. Действия правонарушителя образуют состав административного правонарушения, предусмотренного ч.1 ст. 20.1 КоАП РФ. ФИО1 в судебном заседании вину в совершенном правонарушении признал в полном объеме, раскаялся в содеянном. Вина правонарушителя подтверждается: протоколом об административном правонарушении от 18.06.2017, рапортом полицейского ОБППСМ ОМВД РФ по г. Анапа от 18.06.2017, письменными объяснениями очевидцев, протоколом об административном задержании от 18.06.2017. Изучив материалы дела, суд приходит к выводу о необходимости привлечения ФИО1 к административной ответственности за совершение правонарушения, предусмотренного ч. 1 ст. 20.1 КоАП РФ. При назначении наказания суд руководствуется ст.ст. 4.2 , 4.3 КоАП РФ и с учетом того, что правонарушитель вину в совершенном правонарушении признал, привлекается к административной ответственности впервые, работающий, считаю возможным ему назначить наказание в виде административного штрафа. На основании изложенного и руководствуясь ст. ст. , , 29.10 , 30.1 - 30.3 КоАП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