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 2017 года Судья Анапского городского суда Краснодарского края Абраменко С.В., рассмотрев протокол об административном правонарушении, предусмотренном ч. 1 ст. 20.1 КоАП РФ в отношении ФИО1, &lt;данные изъяты&gt;, суд УСТАНОВИЛ: ФИО1 совершил административное правонарушение, предусмотренное ч.1 ст. 20.1 КоАП РФ – мелкое хулиганство, то есть нарушение общественного порядка, выражающее явное неуважение к обществу, сопровождающееся нецензурной бранью в общественных местах, оскорбительным приставанием к гражданам, а равно уничтожением или повреждением чужого имущества. Правонарушение совершено при следующих обстоятельствах: 17.06.2017 в 21 часов 00 минут ФИО1, находясь в г-к Анапа, по ул. Маяковского около строения № 57 А, в общественном месте, в нетрезвом состоянии, вел себя агрессивно, вызывающе, громко выражался грубой нецензурной бранью в присутствии посторонних граждан, на замечания не реагировал, чем нарушил общественный порядок. Действия правонарушителя образуют состав административного правонарушения, предусмотренного ч.1 ст. 20.1 КоАП РФ. ФИО1 в судебном заседании вину в совершенном правонарушении признал в полном объеме, раскаялся в содеянном. Вина правонарушителя подтверждается: протоколом об административном правонарушении от 17.06.2017, рапортом полицейского ОБППСМ ОМВД РФ по г. Анапа от 17.06.2017, письменными объяснениями очевидцев, протоколом об административном задержании от 17.06.2017. Изучив материалы дела, суд приходит к выводу о необходимости привлечения ФИО1 к административной ответственности за совершение правонарушения, предусмотренного ч. 1 ст. 20.1 КоАП РФ. При назначении наказания суд руководствуется ст.ст. 4.2 , 4.3 КоАП РФ и с учетом того, что правонарушитель вину в совершенном правонарушении признал, привлекается к административной ответственности впервые, не работающий, считаю возможным ему назначить наказание в виде административного штрафа. На основании изложенного и руководствуясь ст. ст. , , 29.10 , 30.1 - 30.3 КоАП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