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 2017 года Судья Анапского городского суда Краснодарского края Абраменко С.В., рассмотрев протокол об административном правонарушении, предусмотренном ч. 1 ст. 20.1 КоАП РФ в отношении ФИО1, &lt;данные изъяты&gt;, суд УСТАНОВИЛ: ФИО1 совершил административное правонарушение, предусмотренное ч.1 ст. 20.1 КоАП РФ – мелкое хулиганство, то есть нарушение общественного порядка, выражающее явное неуважение к обществу, сопровождающееся нецензурной бранью в общественных местах, оскорбительным приставанием к гражданам, а равно уничтожением или повреждением чужого имущества. Правонарушение совершено при следующих обстоятельствах: 18.06.2017 в 04 часов 30 минут ФИО1, находясь в г-к Анапа, ул. Новороссийская дом № 35 А гостиница «Дуэт» в холе общего пользования, в нетрезвом виде, в общественном месте, вел себя вызывающе, громко выражался грубой нецензурной бранью в присутствии посторонних граждан, на замечания не реагировал, чем нарушил общественный порядок. Действия правонарушителя образуют состав административного правонарушения, предусмотренного ч.1 ст. 20.1 КоАП РФ. ФИО1 в судебном заседании вину в совершенном правонарушении признал в полном объеме, раскаялся в содеянном. Вина правонарушителя подтверждается: протоколом об административном правонарушении от 18.06.2017, рапортом полицейского ОБППСМ ОМВД РФ по г. Анапа от 18.06.2017, письменными объяснениями очевидцев, актом об административном задержании от 18.06.2017.Изучив материалы дела, суд приходит к выводу о необходимости привлечения ФИО1 к административной ответственности за совершение правонарушения, предусмотренного ч. 1 ст. 20.1 КоАП РФ. При назначении наказания суд руководствуется ст.ст. 4.2 , 4.3 КоАП РФ и с учетом того, что правонарушитель вину в совершенном правонарушении признал, привлекается к административной ответственности впервые, работающий, считаю возможным ему назначить наказание в виде административного штрафа. На основании изложенного и руководствуясь ст. ст. , , 29.10 , 30.1 - 30.3 КоАП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