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06. 2017 года Судья Анапского городского суда Краснодарского края Абраменко С.В., рассмотрев протокол об административном правонарушении, предусмотренном ч. 1 ст. 20.1 КоАП РФ в отношении ФИО1.ича, &lt;данные изъяты&gt;, суд УСТАНОВИЛ: ФИО1 совершил административное правонарушение, предусмотренное ч.1 ст. 20.1 КоАП РФ – мелкое хулиганство, то есть нарушение общественного порядка, выражающее явное неуважение к обществу, сопровождающееся нецензурной бранью в общественных местах, оскорбительным приставанием к гражданам, а равно уничтожением или повреждением чужого имущества. Правонарушение совершено при следующих обстоятельствах: 18.06.2017 в 02 часов 00 минут ФИО1, находясь в г-к Анапа, ул. Набережная около строения № 9, в общественном месте, в нетрезвом состоянии, вел себя агрессивно, неадекватно, громко выражался грубой нецензурной бранью в присутствии посторонних граждан, на замечания не реагировал, чем нарушил общественный порядок. Действия правонарушителя образуют состав административного правонарушения, предусмотренного ч.1 ст. 20.1 КоАП РФ. ФИО1 в судебном заседании вину в совершенном правонарушении признал в полном объеме, раскаялся в содеянном. Вина правонарушителя подтверждается: протоколом об административном правонарушении от 18.06.2017, рапортом полицейского ОБППСМ ОМВД РФ по г. Анапа от 18.06.2017, письменными объяснениями очевидцев, протоколом об административном задержании от 18.06.2017. Изучив материалы дела, суд приходит к выводу о необходимости привлечения ФИО1 к административной ответственности за совершение правонарушения, предусмотренного ч. 1 ст. 20.1 КоАП РФ. При назначении наказания суд руководствуется ст.ст. 4.2 , 4.3 КоАП РФ и с учетом того, что правонарушитель вину в совершенном правонарушении признал, привлекается к административной ответственности впервые, не работающий, считаю возможным ему назначить наказание в виде административного штрафа. На основании изложенного и руководствуясь ст. ст. , , 29.10 , 30.1 - 30.3 КоАП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