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 2017 года Судья Анапского городского суда Краснодарского края Абраменко С.В., рассмотрев протокол об административном правонарушении, предусмотренном ч. 1 ст. 20.1 КоАП РФ в отношении ФИО1, &lt;данные изъяты&gt;, суд УСТАНОВИЛ: ФИО1 совершил административное правонарушение, предусмотренное ч.1 ст. 20.1 КоАП РФ – мелкое хулиганство, то есть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имущества. Правонарушение совершено при следующих обстоятельствах: 17.06.2017 в 10 часов 00 минут ФИО1, находясь в г-к Анапа, ул. Кати ФИО2 дом №286 на седьмом этаже лестничной площадки, в нетрезвом виде, в общественном месте, громко выражался грубой нецензурной бранью в присутствии посторонних граждан, на замечания не реагировал, пытался учинить драку, чем нарушил общественный порядок. Действия правонарушителя образуют состав административного правонарушения, предусмотренного ч.1 ст. 20.1 КоАП РФ. ФИО1 в судебном заседании вину в совершенном правонарушении признал в полном объеме, раскаялся в содеянном. Вина правонарушителя подтверждается: протоколом об административном правонарушении от 17.06.2017, рапортом полицейского ОБППСМ ОМВД РФ по г. Анапа от 17.06.2017, письменными объяснениями очевидцев, актом об административном задержании от 17.06.2017. Изучив материалы дела, суд приходит к выводу о необходимости привлечения ФИО1 к административной ответственности за совершение правонарушения, предусмотренного ч. 1 ст. 20.1 КоАП РФ. При назначении наказания суд руководствуется ст.ст. 4.2 , 4.3 КоАП РФ и с учетом того, что правонарушитель вину в совершенном правонарушении признал, привлекается к административной ответственности впервые, не работающий, считаю возможным ему назначить наказание в виде административного штрафа. На основании изложенного и руководствуясь ст. ст. , , 29.10 , 30.1 - 30.3 КоАП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