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 2017 года Судья Анапского городского суда Краснодарского края Абраменко С.В., рассмотрев протокол об административном правонарушении, предусмотренном ч. 1 ст. 20.1 КоАП РФ в отношении ФИО1, &lt;данные изъяты&gt;, суд УСТАНОВИЛ: ФИО1 совершил административное правонарушение, предусмотренное ч.1 ст. 20.1 КоАП РФ – мелкое хулиганство, то есть нарушение общественного порядка, выражающее явное неуважение к обществу, сопровождающееся нецензурной бранью в общественных местах, оскорбительным приставанием к гражданам, а равно уничтожением или повреждением чужого имущества. Правонарушение совершено при следующих обстоятельствах: 17.06.2017 в 21 часов 00 минут ФИО1, находясь в г-к Анапа, Пионерский проспект около строения № 78 А, в общественном месте, в нетрезвом состоянии, вел себя вызывающе, громко выражался грубой нецензурной бранью в присутствии посторонних граждан, на замечания не реагировал, чем нарушил общественный порядок. Действия правонарушителя образуют состав административного правонарушения, предусмотренного ч.1 ст. 20.1 КоАП РФ. ФИО1 в судебном заседании вину в совершенном правонарушении признал в полном объеме, раскаялся в содеянном. Вина правонарушителя подтверждается: протоколом об административном правонарушении от 17.06.2017, рапортом полицейского ОБППСМ ОМВД РФ по г. Анапа от 17.06.2017, письменными объяснениями очевидцев, протоколом об административном задержании от 18.06.2017. Изучив материалы дела, суд приходит к выводу о необходимости привлечения ФИО1 к административной ответственности за совершение правонарушения, предусмотренного ч. 1 ст. 20.1 КоАП РФ. При назначении наказания суд руководствуется ст.ст. 4.2 , 4.3 КоАП РФ и с учетом того, что правонарушитель вину в совершенном правонарушении признал, привлекается к административной ответственности впервые, не работающий, считаю возможным ему назначить наказание в виде административного штрафа. На основании изложенного и руководствуясь ст. ст. , , 29.10 , 30.1 - 30.3 КоАП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