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«Вайнах» &lt;адрес&gt;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21 июня 2017 г. по делу № 2-1138/2017 Решение от 16 мая 2017 г. по делу № 2-1138/2017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