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Денежная сумма в размере 13 828 рублей перечислена истцу на счет № в ОАО «Альфа-Банк», согласно платежного поручения № от ДД.ММ.ГГГГ.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Потраченные истцом средства в связи с подачей иска, не подлежат возмещению. Сторонам разъяснены последствия утверждения мирового соглашения и прекращения производства по делу, предусмотренные ст.ст. , 221 ГПК РФ . Разъяснить сторонам, что повторное обращение в суд по спору между теми же сторонами, о том же предмете и по тем же основаниям не допускается. Производство по делу прекратить. На определение может быть подана частная жалоба в &lt;адрес&gt; облсуд через районный суд в течение 15 дней со дня вынесения. Судья Н. В. Лисицкая Суд: Ленинский районный суд г. Воронежа (Воронежская область) (подробнее) Судьи дела: Лисицкая Наталия Владимировна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