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w:t>
      </w:r>
    </w:p>
    <w:p>
      <w:pPr>
        <w:spacing w:after="80"/>
        <w:jc w:val="center"/>
      </w:pPr>
      <w:r>
        <w:rPr>
          <w:rFonts w:ascii="Times New Roman" w:hAnsi="Times New Roman" w:eastAsia="Times New Roman" w:cs="Times New Roman"/>
          <w:b w:val="0"/>
          <w:i w:val="0"/>
          <w:sz w:val="22"/>
        </w:rPr>
        <w:t>город Черкесск</w:t>
      </w:r>
    </w:p>
    <w:p>
      <w:pPr>
        <w:spacing w:after="200"/>
        <w:jc w:val="center"/>
      </w:pPr>
      <w:r>
        <w:rPr>
          <w:rFonts w:ascii="Times New Roman" w:hAnsi="Times New Roman" w:eastAsia="Times New Roman" w:cs="Times New Roman"/>
          <w:b w:val="0"/>
          <w:i w:val="0"/>
          <w:sz w:val="22"/>
        </w:rPr>
        <w:t>30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постановлении также должны содержаться решения о назначении судебного заседания с указанием фамилии, имени и отчества каждого обвиняемого и квалификации вменяемого ему в вину преступления, а также о мере пресечения.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Стороны должны быть извещены о месте, дате и времени судебного заседания не менее чем за 5 суток до его начала. В соответствии со ст. 233 УПК РФ рассмотрение уголовного дела в судебном заседании должно быть начато не позднее 14 суток со дня вынесения судьей постановления о назначении судебного заседания. Как следует из материалов уголовного дела, данные требования закона судом первой инстанции выполнены не были, что привело к нарушению процессуальных гарантий и правомочий подсудимого ФИО3. Так, уголовное дело поступило мировому судье для рассмотрения 21 марта 2017 года. Постановление мирового судьи о назначении судебного заседания датировано 21 февраля 2017 года. Судебное заседание назначено на 30 марта 2017 года, тогда как первое заседание по уголовному делу проведено 04 апреля 2017 года. Таким образом, при нарушении мировым судьей норм уголовно-процессуального кодекса, невозможно установить своевременность назначения судебного заседания, надлежащее извещение сторон и начало проведения судебного заседания по уголовному делу. Кроме того, при вынесении приговора по данному делу, мировой судья усмотрел в действиях ФИО3 рецидив преступлений, что в свою очередь было учтено при назначении наказания последнему. Однако, как следует из материалов уголовного дела, в действиях ФИО3 отсутствует рецидив преступлений. При изложенных выше обстоятельствах, поскольку в ходе рассмотрения уголовного дела мировым судьей были допущены нарушения норм УК РФ и УПК РФ, неустранимые в суде апелляционной инстанции, которые привели к нарушению прав подсудимого ФИО3, приговор суда в отношении последнего подлежит отмене, а дело направлению на новое судебное разбирательство. При новом разбирательстве дела мировому судье необходимо с соблюдением всех требований уголовно-процессуального закона, всесторонне, полно, объективно исследовать доказательства по делу, доводы сторон, дать им надлежащую оценку и принять по делу законное, обоснованное и справедливое решение. Отменяя приговор и направляя дело на новое судебное разбирательство, суд апелляционной инстанции решает вопрос о мере пресечения, избранной в отношении подсудимого ФИО3, и приходит к выводу о необходимости изменения меры пресечения в виде заключения под стражу на подписку о невыезде и надлежащем поведении. ФИО3 подлежит освобождению из под стражи в зале суда немедленно. Процессуальные издержки по уголовному делу составили сумму в размере 1100 рублей, которые подлежат возмещению, в соответствии с ч.10 ст. 316 УПК РФ , за счет средств федерального бюджета. На основании изложенного и руководствуясь статьями 389.20 , 389.28 УПК РФ , суд апелляционной инстанции п о с т а н о в и л: Приговор мирового судьи судебного участка № 3 судебного района г.Черкесска Карачаево-Черкесской Республики от 05 мая 2017 года в отношении ФИО3 ФИО1, осужденного к наказанию в виде лишения свободы сроком на 8 (восемь) месяцев с отбыванием наказания в исправительной колонии строгого режима, отменить и передать уголовное дела на новое судебное разбирательство в суд первой инстанции со стадии подготовки к судебному заседанию. Меру пресечения в виде заключения под стражу избранную в отношении ФИО3 ФИО1, изменить на подписку о невыезде и надлежащем поведении. ФИО3 ФИО1 освободить из под стражи в зале суда немедленно. Процессуальные издержки, связанные с производством по уголовному делу в размере 1100 рублей, возместить за счет средств федерального бюджета. Настоящее постановление вступает в законную силу со дня его вынесения, однако может быть обжаловано в Верховный суд КЧР в порядке, установленном главами 47.1 и 48.1 УПК РФ. Председательствующий судья Чотчаев Д-И.Ш. Суд: Черкесский городской суд (Карачаево-Черкесская Республика) (подробнее) Судьи дела: Чотчаев Дин-Ислам Шагабанович (судья) (подробнее)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