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администрацию МО «&lt;адрес&gt;» принять меры по внедрению информационной системы градостроительной деятельности. Решение может быть обжаловано сторонами в Верховный Суд Республики Ингушетия в апелляционном порядке в течение месяца. Председательствующая: подпись Копия верна: Судья Л.К. Цечоева Суд: Малгобекский городской суд (Республика Ингушетия) (подробнее) Истцы: Малгобекский городской прокурор (подробнее) Ответчики: Администрация МО " Городской округ г. Малгобек" (подробнее) Судьи дела: Цечоева Л.К. (судья) (подробнее) Последние документы по делу: Решение от 31 июля 2017 г. по делу № 2-515/2017 Решение от 28 июня 2017 г. по делу № 2-515/2017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