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Несущий кронштейн в осях «А-Б» ряд 1 на отм. +4.350 не грунтован и не оцинкован, что является нарушением требований листа 2 проекта шифр ГД-03.16.2685, в соответствии с которым стальные элементы, используемые для крепления алюминиевых конструкций к несущим, соприкасающиеся с алюминиевыми элементами, должны быть установлены через паронитовые прокладки и оцинкованы, либо грунтованы.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Отсутствуют анкера, прикрепляющие несущий кронштейн в осях «А-Б» ряд 1 на отм. +4.350 к железобетонному перекрытию, что является нарушением требований листа 32 проекта шифр ГД-03.16.2685, согласно которому несущий кронштейн должен крепиться к железобетонному перекрытию анкерным болтом с гайкой 10х92.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Отсутствует негорючий утеплитель, покрытый оцинкованной сталью 0.7 мм огнедымоотсечки витража Вт-4 в осях «А-Б» ряд 1 на отм. +4.350, что является нарушением требований листа 32 проекта шифр ГД-03.16.2685, в соответствии с которым между 1-м и 2-м этажами витража Вт-4 должна монтироваться огнедымоотсечка, внутри которой укладывается негорючий утеплитель, который покрывается оцинкованной сталью 0.7 мм.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Несущий кронштейн в осях «А-Б» ряд 1 на отм. +8.850 не грунтован и не оцинкован, что является нарушением требований листа 2 проекта шифр ГД-03.16.2685, в соответствии с которым стальные элементы, используемые для крпеления алюминиевых конструкций к несущим, соприкасающиеся с алюминиевыми элементами, должны быть установлены через паронитовые прокладки и оцинкованы, либо грунтованы.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Отсутствует анкер, прикрепляющий несущий кронштейн в осях «А-Б» ряд 1 на отм. +8.850 к железобетонному перекрытию, что является нарушением требований листа 31 проекта шифр ГД-03.16.2685, согласно которому несущий кронштейн должен крепиться к железобетонному перекрытию анкерным болтом с гайкой 10х92.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Отсутствует негорючий утеплитель, покрытый оцинкованной сталью 0.7 мм огнедымоотсечки витража Вт-4 в осях «А-Б» ряд 1 на отм.+8.850, что является нарушением требований листа 31 проекта шифр ГД-03.16.2685, в соответствии с которым между 2-м и 3-м этажами витража Вт-4 должна мнтироваться огнедымоотсечка, внутри которой укладывается негорючий утеплитель, который покрывается оцинкованной сталью 0.7 мм.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Отсутствует анкер, прикрепляющий несущий кронштейн по оси «А» ряд 5 на отм. +8.850 к железобетонному перекрытию, что является нарушением требований листа 30 проекта шифр ГД-03.16.2685, согласно которому несущий кронштейн должен крепиться к железобетонному перекрытию анкерным болтом с гайкой 10х92.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Отсутствует негорючий утеплитель, покрытый оцинкованной сталью 0.7 мм огнедымоотсечки витража Вт-13 по оси «А» ряд 5 на отм. +8.850, что является нарушением требований листа 31 проекта шифр ГД-03.16.2685, в соответсвии с которым между 2-м и 3-м этажами витража Вт-13 должна монтироваться огнедымоотсечка, внутри которой укладывается негорючий утеплитель, который покрывается оцинкованной сталью 0.7 мм.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Раздел 1 общего журнала работ заполнен не полностью, что является нарушением требований п.8.1 РД-11-05-2007, в соответствии с которым в раздел 1 «Список инженерно-технического персонала лица, осуществляющего строительство, занятого при строительстве, реконструкции, капитальном ремонте объекта капитального строительства» заполняется уполномоченным представителем лица, осуществляющего строительство. В данный раздел вносят данные обо всех представителя инженерно-технического персонала, занятых при строительстве, реконструкции, капитальном ремонте объекта капитального строительства.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Раздел 2 общего журнала работ не заполнен, что является нарушением требований п.8.2 РД-11-05-2007, согласно которому Раздел 2 «Перечень специальных журналов, в которых ведется учет выполнения работ, а также журналов авторского надзора лица, осуществляющего подготовку проектной документации» заполняется уполномоченным представителем застройщика или заказчика. Лица, осуществляющего строительство, а в случае привлечения застройщиком или заказчиком по своей инициативе лица, осуществляющего подготовку проектной документации, для проверки соответствия выполняемых работ проектной документации, также представителем лица, осуществляющего подготовку проектной документации.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Раздел 5 общего журнала работ представителем лица, осуществляющего строительство не ведется, что является нарушением требований п.8.5 РД-11-05-2007, согласно которому в Раздел 5 «Сведения о строительном контроле лица, осуществляющего строительство, в процессе строительства, реконструкции, капитального ремонта объекта капитального строительства» заполняется уполномоченным представителем лица, осуществляющего строительство. В указанный раздел включаются все данные о выявленных строительным контролем при выполнении работ по строительству, реконструкции, капитальному ремонту объекта капитального строительства, сведения об устранении указанных недостатков, а также о применяемых строительным контролем схемах контроля выполнения работ при строительстве, реконструкции, капитальном ремонте объекта капитального строительства.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Отсутствует проект производства работ на проверяемые работы, что является листа 2 проекта шифр ГД-03.16.2685, согласно которому последовательность монтажа конструкций и меры по обеспечению их прочности и устойчивости в процессе монтажа необходимо предусмотреть в проекте производства работ, согласно СП 48.13330.2011 «Организация строительства».</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Отсутствует журнал сварочных работ, что является нарушением требований п.3.5 СП 70.13330.2012 «Несущие и ограждающие конструкции», согласно которому данные о производстве строительно-монтажных работ следует ежедневно вносить в журналы работ по монтажу строительных конструкций (приложение А), сварочных работ (приложение Б), антикоррозийной защиты сварных соединений (приложение В), замоноличивание монтажных стыков и узлов (приложение Г), выполнения монтажных соединений на болтах с контролируемым натяжением (приложение Д), журнал бетонных работ (приложение Ф), а также фиксировать по ходу монтажа конструкций их положение на геодезических исполнительных схемах. Качество строительно-монтажных работ должно быть обеспечено текущим контролем технологических процессов подготовительных и основных работ, а также при приемке работ. По результатам текущего контроля технологических процессов составляют акты освидетельствования скрытых работ. При проверке полноты и последовательности и состава технологических операций при осуществлении строительства объекта капитального строительства, не обнаружены выявленные в результате проведенной проверки нарушения. В разделе 4 общего журнала работ «Сведения о строительном контроле заказчика, в процессе строительства, реконструкции, капитального ремонта объекта капитального строительства» отсутствуют записи о выявленных в результатах проведенной проверки нарушениях. Следовательно, строительный контроль застройщиком, осуществляется не надлежащим образом, что является нарушением требований п.6, 12 «Положения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утвержденного постановлением Правительства от 21.06.2010 г.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и п. 8.5 РД-11-05-2007 «Порядок ведения общего и специального журнала учета выполнения работ при строительстве, реконструкции, капитальном ремонте объектов капитального строительства», утвержденных приказом Федеральной службы по экологическому, технологическому и атомному надзору от 12.01.2007 г. №7, в соответствии с которым строительный контроль, осуществляемый заказчиком, включает проверку полноты и соблюдения сроков выполнения подрядчиком контроля последовательности и состава технологических операций по осуществлению строительства объектов капитального строительства и достоверности документирования его результатов. ДД.ММ.ГГГГ администрацией города Челябинска ООО &lt;данные изъяты&gt;» выдано разрешение № № на строительство объекта капитального строительства: «Здание с торговыми помещениями, помещениями по индивидуальному обслуживанию клиентов и подземной автостоянкой по &lt;адрес&gt; (шифр проекта 05.АМ.2013)», расположенного по ул. Российской в &lt;адрес&gt;. В соответствии с ч.1 ст. 53 Градостроительного кодекса РФ,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 проводится строительный контроль. Согласно ч.2 ст. 53 Градостроительного кодекса РФ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В соответствии с п.6 «Положения о проведении строительного контроля при осуществлении строительства объектов капитального строительства», утвержденного постановлением Правительства РФ от 21.06.2010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строительный контроль, осуществляемый заказчиком, включает проведение следующих контрольных мероприятий: а) проверка полноты и соблюдения установленных сроков выполнения подрядчиком входного контроля и достоверности документирования его результатов; б) проверка выполнения подрядчиком контрольных мероприятий по соблюдению правил складирования и хранения применяемой продукции и достоверности документирования его результатов; в) проверка полноты и соблюдения установленных сроков выполнения подрядчиком контроля последовательности и состава технологических операций по осуществлению строительства объектов капитального строительства и достоверности документирования его результатов; г) совместно с подрядчиком освидетельствование скрытых работ и промежуточная приемка возведенных строительных конструкций, влияющих на безопасность объекта капитального строительства, участков сетей инженерно-технического обеспечения; д) проверка совместно с подрядчиком соответствия законченного строительством объекта требованиям проектной и подготовленной на ее основе рабочей документации, результатам инженерных изысканий, требованиям градостроительного плана земельного участка, требованиям технических регламентов; е) иные мероприятия в целях осуществления строительного контроля, предусмотренные законодательством Российской Федерации и (или) заключенным договором. В соответствии с п.12 Положения проведение контрольного мероприятия и его результаты фиксируются путем составления акта. Сведения о проведенных контрольных мероприятиях и их результатах отражаются в общем журнале работ приложением к нему соответствующих актов. В соответствии с п. 8.4 РД-11-05-2007 раздел 4 «Сведения о строительном контроле застройщика или заказчика в процессе строительства, реконструкции, капитального ремонта объекта капитального строительства» заполняется уполномоченным представителем застройщика или заказчика. В указанный раздел включаются все данные о выявленных строительным контролем недостатках при выполнении работ по строительству, реконструкции, капитальному ремонту объекта капитального строительства, а также сведения об устранении указанных недостатков. Как установлено в ходе проверки, при строительстве объекта капитального строительства «Здание с торговыми помещениями, помещениями по индивидуальному обслуживанию клиентов и подземной автостоянкой по &lt;адрес&gt; (шифр проекта 05.АМ.2013)», расположенного ул. Российской в &lt;адрес&gt; были нарушены требования: листов 2,30,31,32 проекта шифр ГД-03.16.2685, п.3.5, 8.1, 8.2, 8.5 РД-11-05-2007. В нарушение п. 6,12 «Положения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утвержденного постановлением Правительства от 21.06.2010 г. №468 и п.8.4 РД-11-05-2007 «Порядок ведения общего и специального журнала учета выполнения работ при строительстве, реконструкции, капитальном ремонте объектов капитального строительства», сведения о выявленных нарушениях представителем, ответственным за ведение строительного контроля ООО «&lt;данные изъяты&gt;», не внесены в общий журнал работ. Вина директора ООО «&lt;данные изъяты&gt;» ФИО1, подтверждается следующими материалами административного дела: актом проверки № от ДД.ММ.ГГГГ, фотографиями, а также выкопировкой из общего журнала работ приложенными к акту проверки, протоколом об административном правонарушении от ДД.ММ.ГГГГ, объяснениями и иными доказательствами, исследованными в ходе судебного заседания. Выводы должностного лица Министерства строительства и инфраструктуры Челябинской области о наличии в действиях директора ООО «&lt;данные изъяты&gt;» ФИО1 состава административного правонарушения, предусмотренного ч.1 ст. 9.4 КоАП РФ судья считает обоснованными. Действия директора ООО «&lt;данные изъяты&gt;» ФИО1 правильно квалифицированы по ч.1 ст. 9.4 КоАП РФ. Всем доводам стороны защиты в обжалуемом постановлении дана надлежащая оценка, которую суд считает верной и не усматривает в жалобе доводов, способных опровергнуть выводы административного органа. Доводы защитника лица, в отношении которого ведется производство по административному делу о том, что при составлении протокола об административном правонарушении присутствовал представитель ФИО1 в отсутствие надлежащих оформленных полномочий, не могут служить основанием для отмены постановления административного органа и прекращении дела об административном правонарушении. Уведомлением № от ДД.ММ.ГГГГ директор ООО «&lt;данные изъяты&gt;» ФИО1 был извещен о времени и месте составления протокола об административном правонарушении на ДД.ММ.ГГГГ в 10-00 часов. Указанное уведомление ФИО1 получил лично 22.02.2017г. По результатам проверки в отношении директора ООО «&lt;данные изъяты&gt;» ФИО1 составлен протокол об административных правонарушениях, на составление которого ФИО1 не явился, своим правом на личное участие в составлении протокола об административном правонарушении не воспользовался. При таких обстоятельствах, доводы заявителя о том, что протокол об административном правонарушении составлен с участием защитника ФИО1 в отсутствие надлежащих оформленных полномочий, не могут является основанием для прекращения дела об административном правонарушении в отношении ФИО1 Постановление вынесено правомочным лицом, в пределах срока давности привлечения к административной ответственности, наказание назначено в пределах санкции ч.1 ст. 9.4 КоАП РФ и является минимальным. Оценивая обстоятельства конкретного дела, прихожу к выводу об избрании административным органом в отношении должностного лица той меры ответственности, которая наиболее соразмерна характеру и последствиям совершенного правонарушения и степени вины привлекаемого к административной ответственности должностного лица, что отвечает принципами законности, справедливости и неотвратимости наказания. Каких-либо исключительных обстоятельств, которые могли бы свидетельствовать о нарушении конституционных прав и свобод ФИО1 установлением административным органом наказания в пределах, предусмотренных ч.1 ст. 9.4 Кодекса Российской Федерации об административных правонарушениях, не установлено. Оснований для применения положений ст. 4.1.1 Кодекса Российской Федерации об административных правонарушениях суд не усматривает, так как строительная и иная связанная с ней деятельность отнесены законодателем к деятельности, связанной с повышенной опасностью для окружающих. Нарушений процессуальных норм, влекущих отмену постановления Министерства строительства и инфраструктуры Челябинской области при рассмотрении дела не установлено. Таким образом, оснований для отмены или изменения постановления Министерства строительства и инфраструктуры Челябинской области не имеется. На основании изложенного, руководствуясь ст. 30.7 КоАП РФ, РЕШИЛ: Постановление Министерства строительства и инфраструктуры Челябинской области от ДД.ММ.ГГГГ по делу об административном правонарушении, предусмотренном ч.1 ст. 9.4 КоАП РФ в отношении директора Общества с ограниченной ответственностью «&lt;данные изъяты&gt;» ФИО1, оставить без изменения, а жалобу заявителя – без удовлетворения. Решение может быть обжаловано в Челябинский областной суд в течение десяти суток с момента получения его копии через Центральный районный суд г.Челябинска. Судья О.А.Кокоева Копия верна. Решение в законную силу не вступило. Судья О.А.Кокоева Секретарь М.В.Стрельцова Решение вступило в законную силу «_____»_________________2018г. Судья О.А.Кокоева Секретарь Суд: Центральный районный суд г. Челябинска (Челябинская область) (подробнее) Судьи дела: Кокоева Олеся Андреевна (судья) (подробнее) Последние документы по делу: Решение от 29 ноября 2018 г. по делу № 12-286/2018 Решение от 27 ноября 2018 г. по делу № 12-286/2018 Решение от 26 ноября 2018 г. по делу № 12-286/2018 Решение от 18 октября 2018 г. по делу № 12-286/2018 Решение от 13 сентября 2018 г. по делу № 12-286/2018 Решение от 27 июня 2018 г. по делу № 12-286/2018 Решение от 4 февраля 2018 г. по делу № 12-286/2018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