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сроком на 1(один)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 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осужденных; систематически, один раз в месяц, являться в этот орган для регистрации и проверки. Контроль за поведением условно осужденного возложить на ФИО12 ФКУ УИИ УФСИН России по ЧР (по &lt;адрес&gt; ЧР).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марихуана, весом – 21,14 гр. хранящееся в камере хранения вещественных доказательств ОМВД России по &lt;адрес&gt; ЧР, после вступления приговора в законную силу, уничтожить. 7.Процессуальные издержки, предусмотренные ст. 131 УПК РФ , в силу ч. 10 ст. 316 УПК РФ , взысканию с осужденного ФИО2, не подлежат.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12 сентября 2018 г. по делу № 1-16/2018 Приговор от 25 февраля 2018 г. по делу № 1-16/2018 Приговор от 19 февраля 2018 г. по делу № 1-16/2018 Приговор от 4 февраля 2018 г. по делу № 1-16/2018 Приговор от 17 декабря 2017 г. по делу № 1-16/2018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