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перечень повреждений, которые могло получить тс ТС1 г/н № при заявленных обстоятельствах в едином механизме ДТП от ДД.ММ.ГГГГ.? 2.С учетом ответа на первый вопрос, определить, какова стоимость восстановительного ремонта тс ТС1 г/н № с учетом положений Единой методики с учетом (без учета) износа на дату ДТП от ДД.ММ.ГГГГ.? Проведение экспертизы было поручено экспертам ЭУ1». Согласно выводов заключения № ЭУ1» все выявленные повреждения левой части кузова а/м ТС1 г/н № могли быть образованы при столкновении с а/м ТС2 г/н №, передней правой части кузова а/м ТС1 г/н № могли быть образованы при столкновении с ДЕРЕВОМ по следующим основаниям: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Повреждения левой части кузова а/м ТС1, имеют единый механизм следообразования, образованы в единичном контактном взаимодействии;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передней правой части кузова а/м ТС1, имеют единый механизм следообразования, образованы в единичном контактном взаимодействии;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Повреждения левой части кузова а/м ТС1, по своей морфологии, соответствуют правой части кузова а/м ТС2;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передней правой части кузова а/м ТС1, по своей морфологии, соответствуют объекту ДЕРЕВО;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Повреждения левой и передней правой части ТС ТС1 по форме и локализации соответствуют обстоятельствам исследуемого дорожно-транспортного происшествия;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Все выявленные повреждения ТС ТС2 и ТС ТС1 и ДЕРЕВО, по своей локализации, соответствуют обстоятельствам исследуемого ДТП. Стоимость восстановиетльного ремонта автомобиля истца с учетом износа на момент ДТП от ДД.ММ.ГГГГ. 466291руб., без учета износа 581686руб. (л.д.110) Суд, анализируя имеющиеся в деле доказательства, принимает при определении перечня повреждений и стоимости восстановительного ремонта за основу судебное экспертное заключение, выполненное ЭУ1». Данное заключение в полной мере отражает повреждения транспортного средства истца, полученные в результате ДТП, затраты на ремонт ТС и приведение его в состояние, которое было на момент наступления указанного страхового случая. У суда нет оснований ставить под сомнение выводы эксперта, поскольку при проведении экспертизы использовались данные установленные судом, заключение эксперта проведено в соответствии с установленным порядком его проведения согласно ст. 84 ГПК РФ , содержит подробное описание проведенного исследования, сделанный в результате вывод содержит ответ на поставленный судом вопрос, то есть соответствует требованиям ст. 86 ГПК РФ , квалификация и уровень эксперта у суда сомнений не вызывают. Кроме того, сторонами не представлено доказательств в оспаривание результатов экспертизы, в то время как выводы экспертного заключения согласуются с иными доказательствами, представленными в материалы гражданского дела. В судебном заседании был допрошен эксперт Т, имеющий высшее образование, стаж работы в области оценочной деятельности с 2004 г., являющийся членом СРО НП МСО свидетельство №, членом НП «Палата судебных экспертов», ответил на вопросы представителя ответчика и суда по существу проведенной судебной экспертизы. Эксперт пояснил, что ДД.ММ.ГГГГ примерно в 23 часа 40 минут в районе &lt;адрес&gt; в &lt;адрес&gt; произошло перекрёстное столкновение перпендикулярно двигавшихся ТС ТС1 г/н № RUS (далее ТС1), под управлением водителя ФИО1 двигавшегося по главной дороге прямо и ТС ТС2 г/н № (далее ТС2), под управлением водителя Л, двигавшегося прямо, в результате столкновения ТС ТС1 г/н № RUS совершил столкновение с ДЕРЕВОМ, все транспортные средства получили механические повреждения. На а/м ТС1 зафиксированы следующие трасологически-значимые органолептически-различимые повреждения образованные в результате контактного взаимодействия с ТС ТС2: - передний бампер – объёмная деформация с образованием продольных трасс по направлению спереди-назад и слева-направо, - переднее левое крыло – объёмная деформация по направлению слева-направо и спереди-назад, - передний левый диск – радиально ориентируемые трассы. Также имеются различные вторичные деформации элементов, образованные под действием смещения элементов, непосредственно участвовавших в контактном взаимодействии. Кроме того, на а/м ТС1 зафиксированы следующие трасологически-значимые органолептически-различимые повреждения образованные в результате контактного взаимодействия с ДЕРЕВОМ: - капот - объёмная деформация по направлению спереди-назад, - крыло переднее правое – объёмная деформация по направлению спереди-назад, - фара передняя правая – разрушена по направлению спереди- назад, - диск передний правый - радиально ориентируемые трассы, - решетка радиатора – разрушение креплений, - панель передка - объёмная деформация по направлению спереди-назад, - жгут проводов ДВС – разрыв, - передний бампер – объёмная деформация по направлению спереди-назад. Общая локализация повреждений – левая боковая часть кузова; передняя часть. Общее направление ударной нагрузки для левой части – слева-направо и спереди назад. Общее направление ударной нагрузки для передней правой части – спереди назад. Сопоставив масштабную модель ТС ТС2 с масштабной моделью ТС ТС1 экспертом сделан вывод о том, что повреждения левой части соответствуют обстоятельствам ДТП. Сопоставив масштабную модель ДЕРЕВО с масштабной моделью ТС ТС1 экспертом сделан вывод о том, что повреждения передней правой части соответствуют обстоятельствам ДТП. Также эксперт в судебном заседании подтвердил выводы экспертного заключения, экспертом на вопросы представителя ответчика обоснованно даны пояснения о механизме и характере образования механических повреждений переднего левого крыла а/м ТС1, жгута проводов ДВС, а также повреждения иных вышеуказанных элементов кузова а/м ТС1. Показания эксперта не противоречивы, подтверждены совокупностью установленным по делу обстоятельств, не опровергаются предоставленными доказательствами по делу, поэтому суд считает показания эксперта достоверным и допустимым доказательством по делу. Предоставленное представителем ответчика заключение специалиста № ЭУ2 о том, что имеющиеся повреждения на автомобиле истца не могли быть получены в спорном ДТП, суд считает не может быть достоверным доказательством по делу, т.к. специалистом не были изучены все материалы дела, оно имеет противоречия, заключение опровергается выводами судебной комплексной экспертизы. Возражения ответчика не нашли своего подтверждения, указанные доводы не могут быть основанием для отказа истцу в иске. Учитывая изложенное, суд считает, что истцом представлены доказательства обоснованности заявленных требований выплаты страхового возмещения по данному страховому случаю. Оснований для освобождения ответчика от выплаты страхового возмещения суд не усматривает. Однако суд, принимая за основу выводы судебной комплексной судебной экспертизы, считает, что стоимость восстановительного ремонта автомобиля истца с учетом установленных и подтвержденных повреждений в этом ДТП с учетом износа равна 466291руб., ответчик выплатил истцу страховое возмещение в размере 200600руб. (л.д.68), лимит ответственности ответчика 400000руб., поэтому с ответчика в пользу истца подлежит взысканию страховое возмещение в размере 400000руб. – 200600руб.=199400руб. Разрешая требования истца о взыскании неустойки, суд исходит из следующего. В соответствии с п. 21 ст. 12 Федерального закона Об ОСАГО,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В соответствии с ч. 6 ст. 16.1 Закона об ОСАГО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Законом об ОСАГО. В соответствии со ст. 7 Закона об ОСАГО страховая сумма составляет в части возмещения вреда, причиненного имуществу каждого потерпевшего, 400 тысяч рублей. Из разъяснений, содержащихся в пункте 78 Постановления Пленума Верховного Суда РФ от 26.12.2017 № 58 «О применении судами законодательства об обязательном страховании гражданской ответственности владельцев транспортных средств», следует, что размер неустойки за несоблюдение срока осуществления страховой выплаты или срока выдачи потерпевшему направления на ремонт транспортного средства определяется в размере 1 процента, за каждый день просрочки от суммы страхового возмещения, подлежащего выплате потерпевшему по конкретному страховому случаю, за вычетом сумм, выплаченных страховой компанией в добровольном порядке в сроки, установленные статьей 12 Закона об ОСАГО (абзац второй пункта 21 статьи 12 Закона об ОСАГО). Неустойка исчисляется со дня, следующего за днем, установленным для принятия решения о выплате страхового возмещения, т.е.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 Предусмотренный пунктом 21 статьи 12 Закона об ОСАГО двадцатидневный срок рассмотрения страховщиком заявления потерпевшего о страховом случае подлежит применению к отношениям между страховщиком и потерпевшим, возникающим из договоров обязательного страхования гражданской ответственности владельцев транспортных средств, заключенных начиная с 1 сентября 2014 года. Согласно закона РФ «Об ОСАГО» срок рассмотрения заявления о выплате страхового возмещения составляет 20 календарных дней, за исключением нерабочих праздничных дней, считая с даты подачи заявления. В соответствии с данной нормой закона срок принятия решения о выплате ответчиком страхового возмещения по заявлению истца от 16.06.2017 года наступает 05.07.2017 года. Период просрочки исполнения ответчиком обязательств, исходя из недоплаченного в установленный законом срок страхового возмещения 199 400 руб. составляет 217 дней (с 06.07.2017 года по 07.02.2018 года). Размер неустойки (пени) за несоблюдение ответчиком срока осуществления страховой выплаты составляет: 199 400 руб. * 1% * 217 дней = 649 047 руб. Из разъяснений, содержащихся в пункте 28 Обзора практики рассмотрения судами дел, связанных с обязательным страхованием гражданской ответственности владельцев транспортных средств (утвержден Президиумом Верховного суда Российской Федерации 22.06.2016), а также пункте 85 Постановления Пленума Верховного Суда РФ от 26.12.2017 № 58 «О применении судами законодательства об обязательном страховании гражданской ответственности владельцев транспортных средств», следует, что применение статьи 333 ГК РФ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Уменьшение неустойки, финансовой санкции и штрафа допускается только по заявлению ответчика, сделанному в суде первой инстанции или в суде апелляционной инстанции, перешедшем к рассмотрению дела по правилам производства в суде первой инстанции. В решении должны указываться мотивы, по которым суд пришел к выводу, что уменьшение их размера является допустимым. Наличие оснований для снижения размера неустойки за несоблюдение срока осуществления страховой выплаты или возмещения причиненного вреда в натуральной форме, финансовой санкции за несоблюдение срока направления потерпевшему мотивированного отказа в страховой выплате и штрафа за неисполнение в добровольном порядке требований потерпевшего, а также определение критериев соразмерности устанавливаются судом в каждом конкретном случае исходя из установленных по делу обстоятельств. При этом судом должны учитываться все существенные обстоятельства дела, в том числе длительность срока, в течение которого истец не обращался в суд с заявлением о взыскании указанных финансовой санкции, неустойки, штрафа, соразмерность суммы последствиям нарушения страховщиком обязательства, общеправовые принципы разумности, справедливости и соразмерности, а также невыполнение ответчиком в добровольном порядке требований истца об исполнении договора. Исследовав материалы дела, суд пришел к выводу, что сумма неустойки является соразмерной последствиям неисполнения ответчиком обязательства по своевременной уплате страхового возмещения, кроме того ответчик не представил доказательства наличия исключительного случая для применения ст. 333 ГК РФ . При этом истец действовал добросовестно, в соответствии с требованиями Закона об ОСАГО, доказательств обратного ответчиком не представлено. Напротив, в судебном заседании нашло свое подтверждение недобросовестное исполнение ответчиком своих обязанностей. В соответствии с п. 3 ст. 16.1 ФЗ от 25.04.2002 года № 40-ФЗ «Об обязательном страховании гражданской ответственности владельцев транспортных средств»,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Согласно п. 84 указанного Постановления, наличие судебного спора о взыскании страхового возмещения указывает на неисполнение страховщиком обязанности по уплате его в добровольном порядке. Принимая во внимание, что судом установлен факт неисполнения профессиональным объединением страховщиков обязанности по уплате компенсационной выплаты в добровольном порядке после направления претензии, с ответчика в пользу истца в силу п.3 ст. 16.1 ФЗ «Об обязательном страховании гражданской ответственности владельцев транспортных средств подлежит взысканию штраф в размере 50 % : 199 400 руб. (недоплаченная сумма страхового возмещения) / 2 = 99700 руб. Суд не усматривает оснований для удовлетворения ходатайства ответчика о снижении размера неустойки и штрафа, учитывая установленные судом обстоятельства дела и предоставленные сторонами доказательства. Истцом так же заявлено требование о взыскании компенсации морального вреда в размере 10000 руб. Данное требование суд считает законным, обоснованным и подлежащим удовлетворению, однако не в том размере, как того требует истец. Как разъяснено в п. 1 Постановления Пленума Верховного Суда РФ от 26.12.2017г. N 58 "О применении судами законодательства об обязательном страховании гражданской ответственности владельцев транспортных средств", отношения по обязательному страхованию гражданской ответственности владельцев транспортных средств регулируются нормами главы 48 "Страхование" Гражданского кодекса Российской Федерации, Федерального закона от 25 апреля 2002 года N 40-ФЗ "Об обязательном страховании гражданской ответственности владельцев транспортных средств" ( Закон об ОСАГО), Закона Российской Федерации от 27 ноября 1992 года N 4015-1 "Об организации страхового дела в Российской Федерации" ( Закон N 4015-1), Закона Российской Федерации от 7 февраля 1992 года N 2300-1 "О защите прав потребителей" ( Закон о защите прав потребителей) в части, не урегулированной специальными законами, а также Правилами обязательного страхования гражданской ответственности владельцев транспортных средств, утвержденными Положением Центрального Банка Российской Федерации от 19 сентября 2014 года N 431-П ( Правила страхования), и другими нормативными правовыми актами Российской Федерации. При этом в 3 названного постановления указано, что на отношения, возникающие из договора обязательного страхования гражданской ответственности владельцев транспортных средств, Закон о защите прав потребителей распространяется в случаях, когда страхование осуществляется исключительно для личных, семейных, домашних, бытовых и иных нужд, не связанных с осуществлением предпринимательской и иной экономической деятельности. Согласно разъяснениям, содержащимся в п. 2 Постановления Пленума Верховного Суда РФ от 28.06.2012 г. № 17 «О рассмотрении судами гражданских дел по спорам о защите прав потребителей» к отношениям, возникающим из договора имущественного страхования, применятся Закон о защите прав потребителей. В силу положений п. 45 указанного Постановления Пленума Верховного Суда РФ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в то время как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Руководствуясь вышеизложенным, суд пришел к выводу об обоснованности взыскания с ответчика в пользу истца компенсации морального вреда в размере 1000 рублей, признавая данную сумму обоснованной, разумной и соответствующей характеру причинённых истцу неудобств и нравственных страданий, связанных с неисполнением страховой компанией обязанности по выплате страхового возмещения.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В соответствии с пунктом 36 Постановления Пленума Верховного Суда РФ от 26.12.2017 № 58 «О применении судами законодательства об обязательном страховании гражданской ответственности владельцев транспортных средств» при причинении вреда потерпевшему возмещению подлежат восстановительные и иные расходы, обусловленные наступлением страхового случая и необходимые для реализации потерпевшим права на получение страхового возмещения (например, расходы на эвакуацию транспортного средства с места дорожно-транспортного происшествия, хранение поврежденного транспортного средства, доставку пострадавшего в лечебное учреждение, восстановление дорожного знака и/или ограждения, доставку ремонтных материалов к месту дорожно-транспортного происшествия и т.д.). Расходы, понесенные потерпевшим в связи с необходимостью восстановления права, нарушенного вследствие причиненного дорожно-транспортным происшествием вреда, подлежат возмещению страховщиком в пределах сумм, установленных статьей 7 Закона об ОСАГО (пункт 4 статьи 931 ГК РФ , абзац восьмой статьи 1, абзац первый пункта 1 статьи 12 Закона об ОСАГО). При таком положении, учитывая, что страховщику предоставлены все необходимые документы для производства страховой выплаты и возмещения расходов на проведение независимой экспертизы, а так же иных расходов необходимых для реализации потерпевшим права на получение страхового возмещения, с ответчика полежат взысканию 8000руб. расходов по досудебной оценке, которые подтверждены представленными в материалы дела платежными документами. Суд считает, что расходы по досудебной оценке должны взысканы с ответчика в полном объеме, а не пропорционально удовлетворенным требованиям, т.к. ответчиком произведена выплата после направления истцом претензии с этим заключением. По делу также не возмещены расходы по судебной экспертизе в размере 35000руб., что не оспаривается сторонами, суд считает, что данные расходы должны быть возмещены ответчиком, учитывая удовлетворение требований истца.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Суд считает, что с ответчика подлежат взысканию расходы на оплату услуг представителя в сумме 20 000 руб., что соответствует объему представленных доказательств, длительности рассмотрения дела, непосредственного участия представителя в трех судебных заседаниях, а также конъюнктуре цен за оказание юридических услуг по делам данной категории в регионе. В силу ч. 1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Поскольку истец освобожден от уплаты госпошлины в силу положений п.п. 4 п. 2 ст. 333.36 НК РФ , таковая взыскивается с ответчика, не освобожденного от уплаты судебных расходов. Руководствуясь ст.ст. , - 199 ГПК РФ , суд РЕШИЛ: Взыскать с ПАО СК «Росгосстрах» в пользу ФИО1 страховое возмещение в сумме 199 400 руб., штраф в сумме 99 700 руб., неустойку в сумме 400 000 руб., компенсацию морального вреда в сумме 1000 руб., расходы по оплате досудебной оценки в сумме 8 000 руб., расходы по оплате услуг представителя в сумме 20 000 руб. В удовлетворении остальной части исковых требований ФИО1 отказать. Взыскать с ПАО СК «Росгосстрах» в доход местного бюджета госпошлину в размере 9494 руб. Взыскать с ПАО СК «Росгосстрах» в пользу экспертного учреждения ЭУ1 денежные средства в сумме 35000руб. в счет оплаты за проведение судебной экспертизы. Решение может быть обжаловано в апелляционную инстанцию Ростовского областного суда через Кировский районный суд города Ростова-на-Дону в течение месяца со дня принятия решения в окончательной форме, путем подачи апелляционной жалобы. Решение в окончательной форме изготовлено 12 февраля 2018 года. СУДЬЯ: Суд: Кировский районный суд г. Ростова-на-Дону (Ростовская область) (подробнее) Ответчики: ПАО СК "Росгосстрах" (подробнее) Судьи дела: Колодкина Вера Николаевна (судья) (подробнее) Последние документы по делу: Решение от 23 июля 2019 г. по делу № 2-1069/2018 Решение от 24 марта 2019 г. по делу № 2-1069/2018 Решение от 28 ноября 2018 г. по делу № 2-1069/2018 Решение от 22 июля 2018 г. по делу № 2-1069/2018 Решение от 22 июля 2018 г. по делу № 2-1069/2018 Решение от 16 июля 2018 г. по делу № 2-1069/2018 Решение от 15 июля 2018 г. по делу № 2-1069/2018 Решение от 2 июля 2018 г. по делу № 2-1069/2018 Решение от 21 мая 2018 г. по делу № 2-1069/2018 Решение от 2 мая 2018 г. по делу № 2-1069/2018 Решение от 6 февраля 2018 г. по делу № 2-1069/2018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