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Согласно ч.1 ст. Жилищного кодекса РФ функциями регионального оператора являются: 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 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 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 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6) иные предусмотренные настоящим Кодексом, законом субъекта Российской Федерации и учредительными документами регионального оператора функции. В соответствии с п.3-5 ч.2 ст. Жилищного кодекса РФ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 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 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лиц, осуществляющих управление данным многоквартирным домом, и представителей собственников помещений в многоквартирном доме. Согласно ч.6 ст. Жилищного кодекса РФ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 В судебном заседании установлено, что ФИО4 является собственником квартиры &lt;адрес&gt;, что подтверждается свидетельством о государственной регистрации права от &lt;дата&gt; (л.д.№). В соответствии с договором управления многоквартирным домом № от &lt;дата&gt; ОАО «Управляющая компания «Наш дом» (правопреемник МУП «Дирекция единого заказчика») является управляющей организацией по дому &lt;адрес&gt; (л.д.№). НКО «Нижегородский фонд ремонта МКД» является региональным оператором, осуществляющим деятельность по обеспечению капитального ремонта общего имущества многоквартирных домов, расположенных на территории Нижегородской области, в том числе, дома 18 по ул.Гладкова г.Арзамаса. &lt;дата&gt; между НКО «Нижегородский фонд ремонта МКД» и подрядчиком ООО «СпецСтройком» был заключен договор на выполнение работ по капитальному ремонту общего имущества в многоквартирном доме №, в соответствии с которым заказчик поручил, а подрядчик принял на себя обязательства по выполнению комплекса работ по капитальному ремонту объекта согласно адресному перечню, включая подготовительные работы и сдачу объекта в эксплуатацию, в том числе, работы по ремонту крыши на доме &lt;адрес&gt; (л.д.№). &lt;дата&gt; между ООО «СпецСтройком» как генподрядчиком и субподрядчиком ООО «Новострой» был заключен договор на выполнение подрядных работ, в том числе, по ремонту крыши дома &lt;адрес&gt; (л.д.№). Из искового заявления и пояснений истца следует, что с апреля по август *** года в ходе проведения работ по ремонту крыши в связи с раскрытием кровли и выпадением атмосферных осадков произошли проливы квартиры истца, в результате чего была повреждена внутренняя отделка квартиры и находящееся в ней имущество, что также подтверждается актом о последствиях пролива квартиры от &lt;дата&gt; (л.д.88) и актом о последствиях залива жилого помещения от &lt;дата&gt; (л.д.№), а также пояснениями свидетеля ФИО7 В соответствии с п.5.3.1, 5.3.2 договора №-СМР от &lt;дата&gt; подрядчик обязался выполнить работы в соответствии с требованиями и условиями договора, НПА, ПСД, Т3 (приложение № к договору), гарантировать качество выполнения работ, материалов, оборудования, комплектующих изделий, применяемых для производства работ, и их соответствие действующим СНиП, ГОСТ, ВСН, ТУ, указанным в Т3 (л.д.№). В соответствии с п.4.6.1.16 Правил и норм технической эксплуатации жилищного фонда, утвержденных постановлением Государственного комитета Российской Федерации по строительству и жилищно-коммунальному комплексу от &lt;дата&gt; №, работы по смене кровли должны быть организованы таким образом, чтобы не допускать увлажнения перекрытий зданий атмосферными осадками. К ремонту крыш с раскрытием кровли разрешается приступать только при наличии на месте всех необходимых строительных материалов, заготовок и благоприятного прогноза погоды. Принимая во внимание установленные обстоятельства дела, суд приходит к выводу о том, что пролив произошел в результате нарушения подрядной организацией требований строительных норм и правил при проведении работ по ремонту кровли. Согласно выводов заключения эксперта № СТЭ от &lt;дата&gt;, выполненного НП «Нижегородский экспертный центр», стоимость ущерба, причиненного в результате пролива квартиры истца в период с апреля по август 2017 года, составляет 142224 руб. (л.д.№). Не доверять указанному заключению эксперта у суда оснований не имеется, т.к. оно выполнено специалистом, обладающим соответствующими знаниями и опытом работы, предупрежденным об уголовной ответственности за дачу заведомо ложного заключения, при этом изложенные в заключении выводы были подтверждены экспертом ФИО6 в судебном заседании. Доводы представителя ответчика ООО «СпецСтройком» о несогласии с выводами данного заключения в связи с неизвещением о дате экспертного осмотра, суд полагает несостоятельными, т.к. согласно телефонограммы от &lt;дата&gt; представитель ответчика ООО «СпецСтройком» о дате экспертного осмотра был извещен (л.д.№). Доказательств иного размера ущерба в материалах дела не имеется. Учитывая установленные обстоятельства дела, суд приходит к выводу о том, что в результате пролива квартиры &lt;адрес&gt; истцу были причинены убытки в виде ущерба от пролива в размере 142224 руб. &lt;дата&gt; НКО «Нижегородский фонд ремонта МКД» было рассмотрено обращение ФИО4 по вопросам проведения капитального ремонта вышеуказанного жилого дома и указано на то, что возмещение размера ущерба должно производиться подрядной организацией ООО «СпецСтройком» (л.д.№). Принимая во внимание изложенное, суд полагает, что ответственность за возмещение истцу ущерба от пролива квартиры должна быть возложена на НКО «Нижегородский фонд ремонта МКД», т.к. ответственность перед собственниками за действия привлеченного подрядчика во время проведения капитального ремонта возложена на регионального оператора в силу прямого указания закона (ч. 6 ст. 182 ЖК РФ ), в связи с чем, суд полагает удовлетворить исковые требования частично, взыскать с НКО «Нижегородский фонд ремонта МКД» в пользу истца в счет возмещения ущерба 142224 руб., в удовлетворении исковых требований о взыскании ущерба с ООО «СпецСтройком» и ООО «Новострой» суд отказывает. В соответствии с преамбулой, Закон РФ «О защите прав потребителей»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 потребителем является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 Согласно ст. Закона РФ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В соответствии с п.6 ст. Закона РФ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Из смысла п.3 Постановления Пленума Верховного Суда РФ от 28.06.2012 года № 17 "О рассмотрении судами гражданских дел по спорам о защите прав потребителей" под услугой следует понимать действие (комплекс действий), совершаемое исполнителем в интересах и по заказу потребителя в целях, для которых услуга такого рода обычно используется, либо отвечающее целям, о которых исполнитель был поставлен в известность потребителем при заключении возмездного договора. Согласно ч.3 ст.4 Федерального закона "О фонде содействия реформированию жилищно-коммунального хозяйства" все функции осуществляются Фондом безвозмездно. Договором подряда №-СМР от &lt;дата&gt; оплата услуг НКО «Нижегородский фонд ремонта МКД» собственниками жилых помещений многоквартирных домов не предусмотрена. Поскольку по заявленному иску правоотношения сторон по делу возникли в связи с оказанием безвозмездных услуг по организации капитального ремонта крыши многоквартирного дома, как входящих в уставную деятельность регионального оператора НКО «Нижегородский фонд ремонта МКД», на эти правоотношения действие Закона РФ "О защите прав потребителей" не распространяется, в связи с чем, суд полагает требования истца о взыскании штрафа в размере 71112 руб. и компенсации морального вреда в размере 15000 руб. не подлежащими удовлетворению. При рассмотрении дела истцом понесены расходы на представителя в общем размере 6500 руб. (1500 руб. + 5000 руб.), что подтверждается справкой от &lt;дата&gt; (л.д.№) и квитанцией от &lt;дата&gt; (л.д.№), а также оплачены расходы на судебную экспертизу в размере 14000 руб., что подтверждается квитанцией от &lt;дата&gt; (л.д.№). Поскольку требования истца о взыскании ущерба в размере 142224 руб. удовлетворены, размер ущерба определен судом на основании заключения судебной экспертизу, оплату которой произвел истец, суд в соответствии с ч.1 ст. 98 ГПК РФ взыскивает расходы на экспертизу в размере 14000 руб. с НКО «Нижегородский фонд ремонта МКД» в пользу истца. С учетом сложности дела, решения по делу, заявленных требований и цены иска, длительности рассмотрения дела, участия представителя истца в рассмотрении дела, требований разумности и справедливости, в соответствии с ч.1 ст. 100 ГПК РФ суд взыскивает с НКО «Нижегородский фонд ремонта МКД» в пользу истца расходы на представителя 5000 руб. В соответствии с ч.1 ст. 103 ГПК РФ , ст. 333.19 НК РФ суд взыскивает с НКО «Нижегородский фонд ремонта МКД» в доход местного бюджета государственную пошлину в размере 4044.48 руб. Руководствуясь ст. - 198 ГПК РФ , суд Решил: Исковые требования Кладовой ФИО13 удовлетворить частично. Взыскать с НКО «Нижегородский фонд ремонта МКД» в пользу Кладовой ФИО14 в счет возмещения ущерба 142224 руб., расходы на экспертизу в размере 14000 руб., расходы на представителя в размере 5000 руб., всего на сумму 161224 руб. В удовлетворении исковых требований Кладовой ФИО15 к ООО «СпецСтройком», ООО «Новострой», в удовлетворении исковых требований Кладовой ФИО16 о взыскании штрафа в размере 71112 руб., компенсации морального вреда в размере 15000 руб., отказать. Взыскать с НКО «Нижегородский фонд ремонта МКД» в доход местного бюджета государственную пошлину в размере 4044 руб. 48 коп.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вынесения в окончательной форме. Судья Попов С.Б. Решение не вступило в законную силу Суд: Арзамасский городской суд (Нижегородская область) (подробнее) Ответчики: НКО "Нижегородский фонд ремонта МКД" (подробнее) ООО "Новострой" (подробнее) ООО "СпецСтройКом" (подробнее) Судьи дела: Попов С.Б. (судья) (подробнее) Последние документы по делу: Решение от 11 февраля 2018 г. по делу № 2-2611/2017 Решение от 28 сентября 2017 г. по делу № 2-2611/2017 Решение от 29 августа 2017 г. по делу № 2-2611/2017 Решение от 14 июня 2017 г. по делу № 2-2611/2017 Решение от 11 апреля 2017 г. по делу № 2-2611/2017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