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Лицу, признанному виновным в совершении преступления, назначается справедливое наказание в пределах, предусмотренных соответствующей статьей Особенной части настоящего Кодекса, и с учетом положений Общей части настоящего Кодекса. Более строгий вид наказания из числа предусмотренных за совершенное преступление назначается только в случае, если менее строгий вид наказания не сможет обеспечить достижение целей наказания. В соответствии с требованиями ст. 43 УК РФ</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Наказание применяется в целях восстановления социальной справедливости, а также в целях исправления осужденного и предупреждения совершения новых преступлений. При назначении наказания ФИО3 указанные требования закона не выполнены судом первой инстанции, что привело к назначению несправедливого наказания вследствие его чрезмерной мягкости. Из дела следует, что ФИО3 приговором от ДД.ММ.ГГГГ признан виновным в совершении преступления, предусмотренного ст. 264.1 УК РФ , и ему назначено наказание в виде &lt;данные изъяты&gt; часов обязательных работ с лишением права заниматься деятельностью, связанной с управлением транспортными средствами на срок три года. Однако, ФИО1 должных выводов для себя не сделал, и вновь ДД.ММ.ГГГГ совершил аналогичное преступление, предусмотренное ст. 264.1 УК РФ , за которое ему обжалуемым приговором назначено наказание в виде &lt;данные изъяты&gt; часов обязательных работ с лишением права заниматься деятельностью, связанной с управлением транспортными средствами сроком на &lt;данные изъяты&gt; года &lt;данные изъяты&gt; месяцев. В соответствии со ст. 70 УК РФ частично присоединено неотбытое дополнительное наказание в виде лишения права заниматься деятельностью связанной с управлением транспортными средствами, назначенное по приговору мирового судьи судебного участка № в &lt;адрес&gt; от ДД.ММ.ГГГГ и окончательно по совокупности приговоров назначено наказание в виде &lt;данные изъяты&gt; часов обязательных работ с лишением права заниматься деятельностью, связанной с управлением транспортными средствами сроком &lt;данные изъяты&gt; года. Учитывая, что приговором от ДД.ММ.ГГГГ осужденному было назначено наказание в виде обязательных работ, однако это не привело к исправлению осужденного и предупреждению совершения новых преступлений, суд приходит к выводу, что по приговору от ДД.ММ.ГГГГ для достижения целей применения наказания осужденному следует назначить наказание в виде реального лишения свободы. В этой связи, доводы апелляционного представления о несправедливости приговора ввиду назначения осужденному чрезмерно мягкого основного наказания являются обоснованными. Согласно, п. «а» ч. 1 ст. 58 УК РФ для отбытия наказания ФИО3 следует назначить колонию - поселение. Вместе с тем, суд не находит оснований для изменения приговора мирового судьи в части размера назначенного осужденному дополнительного наказания. Приговором мирового судьи осужденному назначено дополнительное наказание в виде лишения права заниматься деятельностью, связанной с управлением транспортными средствами сроком на &lt;данные изъяты&gt; года &lt;данные изъяты&gt; месяцев. Осужденному назначено справедливое дополнительное наказание в соответствии с требованиями ст. 60 УК РФ . Довод апелляционного представления о назначении по совокупности приговоров дополнительного наказания в виде лишения права заниматься деятельностью, связанной с управлением транспортными средствами сроком на &lt;данные изъяты&gt; лет, суд отклоняет, поскольку он основан на неправильном толковании закона. Согласно, ч.5 ст. 70 УК РФ присоединение дополнительных видов наказаний при назначении наказания по совокупности приговоров производится по правилам, предусмотренным частью четвертой статьи 69 настоящего Кодекса. В соответствии с ч. 4 ст. 69 УК РФ при совокупности преступлений к основным видам наказаний могут быть присоединены дополнительные виды наказаний. Окончательное дополнительное наказание при частичном или полном сложении наказаний не может превышать максимального срока или размера, предусмотренного для данного вида наказания Общей частью настоящего Кодекса. Частью 2 ст. 47 УК РФ предусмотрено, что лишение права занимать определенные должности или заниматься определенной деятельностью устанавливается на срок от одного года до пяти лет в качестве основного вида наказания и на срок от шести месяцев до трех лет в качестве дополнительного вида наказания. Поскольку по приговорам от ДД.ММ.ГГГГ и от ДД.ММ.ГГГГ лишение права заниматься деятельностью, связанной с управлением транспортными средствами назначалось в качестве дополнительного вида наказания, максимальный срок данного дополнительного наказания при применении правил ст. 70 УК РФ не может превышать 3 лет. Приговором мирового судьи осужденному назначено на основании ст. 70 УК РФ дополнительное наказание в виде лишения права заниматься деятельностью, связанной с управлением транспортными средствами сроком на 3 года. В связи с тем, что осужденному назначено справедливое дополнительное наказание в соответствии с требованиями ст. 70 УК РФ , оснований для изменения его размера не имеется. При таких обстоятельствах, приговор мирового судьи от ДД.ММ.ГГГГ в отношении ФИО2 подлежит изменению. С учетом изложенного и руководствуясь ст.ст. 389.13 , 389.20 , 389.28 УПК РФ ,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