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Сертификат ключа проверки электронной подписи должен содержать следующую информацию: 1) уникальный номер сертификата ключа проверки электронной подписи, даты начала и окончания срока действия такого сертификата; 2) фамилия, имя и отчество (если имеется) - для физических лиц, наименование и место нахождения - для юридических лиц или иная информация, позволяющая идентифицировать владельца сертификата ключа проверки электронной подписи; 3) уникальный ключ проверки электронной подписи; 4) наименование используемого средства электронной подписи и (или) стандарты, требованиям которых соответствуют ключ электронной подписи и ключ проверки электронной подписи; 5) наименование удостоверяющего центра, который выдал сертификат ключа проверки электронной подписи; 6) иная информация, предусмотренная частью 2 статьи 17 настоящего Федерального закона, - для квалифицированного сертификата В соответствии с п. 3.4.1 Приказа Судебного департамента при Верховном Суде РФ от 27 декабря 2016 года № 251 "Об утверждении порядка подачи в федеральные суды общей юрисдикции документов в электронном виде, в том числе в форме электронного документа" обращение в суд подается в виде электронного документа, подписанного усиленной квалифицированной электронной подписью лица, подающего обращение, либо в виде электронного образа документа, заверенного усиленной квалифицированной электронной подписью лица, подающего обращение. Как следует из представленных материалов жалоба поданная адвокатом в форме электронного обращения является электронным документом, а не электронным образом документа, и соответствующей графического подписи не требуется. Согласно протокола проверки электронной подписи (л.д. 10), данная электронная жалоба с приложенными электронными документами подписана усиленной квалифицированной электронной подписью, действительной до 17 марта 2018 года, и имеет сертификат ключа проверки электронной подписи, выданный удостоверяющим центром ЗАО "ПФ "СКБ Контур". Таким образом, подданная в суд жалоба адвоката соответствует требованиям подачи документов в электронном виде. При таких обстоятельствах вывод суда об отсутствии в жалобе сведений, необходимых для ее рассмотрения, а именно подписи заявителя, нельзя признать обоснованным, а постановление о возвращении жалобы заявителю – законным, в связи несоответствием выводов суда, изложенных в постановлении, фактическим обстоятельствам дела. С учетом изложенного суд апелляционной инстанции полагает, что постановление Советского районного суда г. Рязани от 07 июля 2017 года, которым адвокату Ершову Д.А., действующему в интересах ФИО4, жалоба, поданная им в порядке ст. 125 УПК РФ о признании постановления старшего следователя по расследованию экономических преступлений следственного отделения ОМВД России по Советскому району г. Рязани ФИО5 от ДД.ММ.ГГГГ об отказе в возбуждении уголовного дела незаконным, возвращена для устранения недостатков, подлежит отмене, а материалы дела направлению в тот же суд на новое судебное разбирательство со стадии подготовки к судебному заседанию. На основании изложенного и руководствуясь ст. ст. 38915, 38920, 38928, 38933 УПК РФ,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