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отношении: ФИО1, обвиняемого в совершении преступления, предусмотренного ч. 1 ст. 161 УК РФ , в связи с примирением с представителем потерпевшего по основаниям, предусмотренным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ФИО1 не избирать.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вручить ФИО1, направить представителю потерпевшего ФИО4 и Тейковскому межрайонному прокурору.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апелляционном порядке в Ивановский областной суд через Тейковский районный суд в течение 10 суток со дня его вынесения. Председательствующий: Варенцов С.А. Суд: Тейковский районный суд (Ивановская область) (подробнее) Судьи дела: Варенцов Сергей Алексеевич (судья) (подробнее) Последние документы по делу: Постановление от 7 сентября 2017 г. по делу № 1-86/2017 Постановление от 17 августа 2017 г. по делу № 1-86/2017 Приговор от 7 августа 2017 г. по делу № 1-86/2017 Приговор от 24 июля 2017 г. по делу № 1-86/2017 Приговор от 15 июня 2017 г. по делу № 1-86/2017 Постановление от 17 мая 2017 г. по делу № 1-86/2017 Приговор от 14 мая 2017 г. по делу № 1-86/2017 Приговор от 14 мая 2017 г. по делу № 1-86/2017 Приговор от 3 мая 2017 г. по делу № 1-86/2017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