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«Нарушение костной целостности трубчатых костей в виде поперечного перелома средней трети диафиза локтевой кости слева». Согласно заключения экспертизы № от ДД.ММ.ГГГГ, данные повреждения по признаку длительности расстройства здоровья продолжительностью свыше трех недель (более 21 дня), согласно пункта 7.1 приказа Министерства здравоохранения и социального развития РФ №н от ДД.ММ.ГГГГ «Об утверждении Медицинских критериев определения степени тяжести вреда, причиненного здоровью человека», расцениваются как вред здоровью средней тяжести.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«Ушибы мягких тканей в области локтевого сустава справа в виде ссадины». Согласно заключения экспертизы № от ДД.ММ.ГГГГ, данное повреждение не влечет за собой кратковременное расстройство здоровья или незначительной стойкой утраты общей трудоспособности и расценивается как повреждение, не причинившие вред здоровью человека. При ознакомлении с материалами уголовного дела обвиняемый ФИО1 в присутствии адвоката заявил ходатайство о постановлении приговора в особом порядке судебного разбирательства. В судебном заседании подсудимый ФИО1 вину по предъявленному обвинению в совершении преступления признал полностью и поддержал ранее заявленное ходатайство о применении особого порядка судебного разбирательства, заявил о том, что существо обвинения ему понятно, с предъявленным обвинением согласен в полном объеме, ходатайство заявлено им добровольно и после консультации с защитником, осознает характер и последствия рассмотрения дела в особом порядке. Потерпевшая ФИО4 №1 в судебное заседание по уважительной причине не явилась, направила ходатайство о прекращении уголовного дела в отношении ФИО1 в связи с примирением сторон, указывая, что претензий к подсудимому не имеет, ущерб полностью возместил. Подсудимый ФИО1 с ходатайством потерпевшей ФИО4 №1 согласился, пояснил, что вину признает, раскаивается, последствия прекращения уголовного дела осознает. Между ним и потерпевшей состоялось примирение. Адвокат ФИО6 ходатайство потерпевшей о прекращении уголовного дела поддержал, считает возможным прекратить уголовное дело в связи с примирением сторон. Государственный обвинитель ФИО3, учитывая категорию преступления, данные о личности подсудимого, ранее не судимого, считает возможным прекращение уголовного дела в связи с примирением сторон. Выслушав участников судебного заседания, суд полагает ходатайство потерпевшей ФИО4 №1 о прекращении уголовного дела в отношении ФИО1, подлежащими удовлетворению по следующим основаниям. В соответствии со ст. 25 УПК РФ суд вправе прекратить уголовное дело в отношении лица, обвиняемого в совершении преступления небольшой или средней тяжести, в случаях, предусмотренных ст. 76 УК РФ , если это лицо примирилось с потерпевшим и загладило причиненный ему вред. В соответствии со ст. 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 При этом следует учитывать характер и степень общественной опасности содеянного, данных о личности виновного и иных обстоятельств дела. Органами предварительного следствия преступление, совершённое подсудимым ФИО1 квалифицируется по п. «з» ч. 2 ст. 112 УК РФ , как умышленное причинение средней тяжести вреда здоровью, не опасного для жизни человека и не повлекшего последствий, указанных в статье 111 УК РФ , но вызвавшего длительное расстройство здоровья с применением предмета, используемого в качестве оружия. Совершённое им преступление, в соответствии с ч. 3 ст. 15 УК РФ , относится к преступлениям средней тяжести. Установлено, что подсудимый ФИО1 ранее не судим, впервые обвиняется в совершении преступления, относящегося к категории преступлений средней тяжести, примирился с потерпевшей, последствия прекращения уголовного дела осознает, с ходатайством потерпевшей о прекращении уголовного дела согласен. Суд приходит к выводу, что требования ст. 25 УПК РФ , ст. 76 УК РФ соблюдены, и с учетом установленных обстоятельств, считает возможным удовлетворить ходатайство потерпевшей ФИО4 №1 и прекратить уголовное дело в отношении ФИО1 в связи с примирением сторон. Разрешая вопрос о вещественных доказательствах, суд руководствуется требованиями ч.3 ст. 81 УПК РФ . В соответствии с ч.1 ст. 132 УПК РФ , процессуальные издержки, понесенные на оплату труда адвоката в судебном заседании подлежат отнесению на счет средств федерального бюджета. На основании изложенного и руководствуясь ст. 25 УПК РФ , ст. 76 УК РФ , п. 3 ст. 254 Уголовно-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