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предприятии не созданы условия неукоснительного выполнения специалистами требований «Федеральных норм и правил «Правил безопасности опасных производственных объектов, на которых используются подъемные сооружения» (далее ФНП ПС), должностных инструкций, а персоналом - производственных инструкций; чем нарушен подпункт «е», пункта 150 ФНП ПС, утв. приказом Ростехнадзора от &lt;дата&gt; №, зарегистрированы Минюстом России &lt;дата&gt;, регистрационный номер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Нахождение работника на рабочем месте в состоянии алкогольного опьянения, чем нарушена ст. 189 ТК РФ , п.п.5.6, п.5 Правил внутреннего трудового распорядка в АО «Завод ЖБК».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Нарушение работником требования подпунктов 3.1, п.3 «следует выполнять только ту работу, которая поручена администрацией», 3.11 п.3 «к ремонту ПС разрешается приступать только с разрешения ответственного лица», п.3 инструкции №А «Интсрукция по охране труда для слесарей по ремонту и обслуживанию подъемных сооружений».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проведение обучения и проверки знаний по работе на высоте слесаря ремонтника ФИО3, что является нарушением п.9 «Правил по охране труда при работе на высоте», утвержденным приказом Минтруда России от &lt;дата&gt; №н, п.1.4, п.1.5 «Порядка обучения по охране труда и проверки знаний требований охраны труда», утвержденным постановлением Министерства труда и социального развития РФ и Министерства образования РФ от 13.01. 2003 г. №, с учетом разъяснений, указанных в пунктах 2 и 3 Письма от &lt;дата&gt; №/ООГ-470 Минтруда и соцзащиты РФ, чем нарушены требования, ст. , ст. 225 ТК РФ . Истец ФИО2 просит взыскать с ответчика в счет компенсации морального вреда в связи с гибелью отца ФИО3 1000000 руб. Принимая во внимание, что ФИО2 причинены нравственные страдания, в связи с гибелью отца, которые не являются кратковременными, а будут продолжаться в будущем, учитывая причины гибели отца, суд находит взыскать с ответчика в пользу истца в счет компенсации морального вреда 130000 руб. В удовлетворении остальной части компенсации морального вреда, судья находит истцу отказать. В соответствии со ст. Гражданского процессуального кодекса РФ государственная пошлина, от уплаты которых истец был освобожден, взыскиваются с ответчика, не освобожденного от уплаты судебных расходов, пропорционально удовлетворенной части исковых требований. Поскольку истец освобожден от уплаты государственной пошлины при подаче данного иска в суд, в соответствии с положениями ст. 333.36 Налогового кодекса РФ, то подлежащая уплате государственная пошлина, пропорционально удовлетворенной части иска подлежит взысканию с ответчика в доход государства в размере 300 руб. Руководствуясь ст. ст. , 198 ГПК РФ , суд р е ш и л : Исковые требования ФИО2 к АО «Завод железобетонных конструкций» о взыскании компенсации морального вреда удовлетворить частично. Взыскать с АО «Завод железобетонных конструкций» в пользу ФИО2 в счет компенсации морального вреда 130000 руб. В удовлетворении остальной части иска ФИО2 отказать. Взыскать с АО «Завод железобетонных конструкций» государственную пошлину в доход местного бюджета в размере 300 руб. Решение может быть обжаловано в Нижегородский областной суд через Арзамасский городской суд в течение 1 месяца со дня принятия его в окончательной форме. Судья Арзамасского городского суда Е.В. Гульовская. Суд: Арзамасский городской суд (Нижегородская область) (подробнее) Ответчики: АО "Завод железобетонных конструкций" (подробнее) Судьи дела: Гульовская Е.В. (судья) (подробнее) Последние документы по делу: Решение от 18 сентября 2018 г. по делу № 2-664/2018 Решение от 4 июля 2018 г. по делу № 2-664/2018 Решение от 2 июля 2018 г. по делу № 2-664/2018 Решение от 24 июня 2018 г. по делу № 2-664/2018 Решение от 3 мая 2018 г. по делу № 2-664/2018 Решение от 3 мая 2018 г. по делу № 2-664/2018 Решение от 20 февраля 2018 г. по делу № 2-664/2018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 Источник повышенной опасности Судебная практика по применению нормы ст. 1079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