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февраля 2018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6. Правовой анализ</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В случае смерти потерпевшего право на возмещение вреда имеют лица, имеющие право в соответствии с гражданским законодательством на возмещение вреда в случае смерти кормильца, при отсутствии таких лиц - супруг, родители, дети потерпевшего, граждане, у которых потерпевший находился на иждивении, если он не имел самостоятельного дохода (выгодоприобретатели).</w:t>
      </w:r>
    </w:p>
    <w:p>
      <w:pPr>
        <w:pStyle w:val="Heading3"/>
      </w:pPr>
      <w:r>
        <w:rPr>
          <w:rFonts w:ascii="Times New Roman" w:hAnsi="Times New Roman" w:eastAsia="Times New Roman" w:cs="Times New Roman"/>
          <w:b/>
          <w:i w:val="0"/>
          <w:sz w:val="22"/>
        </w:rPr>
        <w:t>Пункт 7. Правовой анализ</w:t>
      </w:r>
    </w:p>
    <w:p>
      <w:pPr>
        <w:spacing w:after="120" w:before="160"/>
        <w:ind w:firstLine="720"/>
        <w:jc w:val="both"/>
      </w:pPr>
      <w:r>
        <w:rPr>
          <w:rFonts w:ascii="Times New Roman" w:hAnsi="Times New Roman" w:eastAsia="Times New Roman" w:cs="Times New Roman"/>
          <w:b/>
          <w:i w:val="0"/>
          <w:sz w:val="22"/>
        </w:rPr>
        <w:t xml:space="preserve">7. </w:t>
      </w:r>
      <w:r>
        <w:rPr>
          <w:rFonts w:ascii="Times New Roman" w:hAnsi="Times New Roman" w:eastAsia="Times New Roman" w:cs="Times New Roman"/>
          <w:b w:val="0"/>
          <w:i w:val="0"/>
          <w:sz w:val="22"/>
        </w:rPr>
        <w:t>Размер страховой выплаты за причинение вреда жизни потерпевшего составляет: 475 тысяч рублей - выгодоприобретателям, указанным в пункте 6 настоящей статьи. Согласно ст. 1088 ГК РФ , 1. Вслучае смерти потерпевшего (кормильца) право на возмещение вреда имеют: нетрудоспособные лица, состоявшие на иждивении умершего или имевшие ко дню его смерти право на получение от него содержания;…</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Вред возмещается: несовершеннолетним - до достижения восемнадцати лет; обучающимся старше восемнадцати лет - до получения образования по очной форме обучения, но не более чем до двадцати трех лет;… Согласно ч. 4 сч.9 Федерального закона от 17 декабря 2001 г. N 173-ФЗ "О трудовых пенсиях в Российской Федерации", иждивение детей умерших родителей предполагается и не требует доказательств, за исключением указанных детей, объявленных в соответствии с законодательством Российской Федерации полностью дееспособными или достигших 1ста 18 лет. Согласно п. 1 ст. 1089 ГК РФ лицам, имеющим право на возмещение вреда в связи со смертью кормильца, вред возмещается в размере той доли заработка (дохода) умершего, определенного по правилам статьи 1086 настоящего Кодекса, которую они получали или имели право получать на свое содержание при его жизни. При определении возмещения вреда этим лицам в состав доходов умершего наряду с заработком (доходом) включаются получаемые им при жизни пенсия, пожизненное содержание и другие подобные выплаты. При определении размера возмещения вреда пенсии, назначенные лицам в связи со смертью кормильца, а равно другие виды пенсий, назначенные как до, так и после смерти кормильца, а также заработок (доход) и стипендия, получаемые этими лицами, в счет возмещения им вреда не засчитываются. Статьей 1086 ГК РФ предусмотрено, что в состав утраченного заработка (дохода) потерпевшего включаются все виды оплаты его труда по трудовым и гражданско-правовым договорам как по месту основной работы, так и по совместительству, облагаемые подоходным налогом. Среднемесячный заработок (доход) потерпевшего подсчитывается путем деления общей суммы его заработка (дохода) за двенадцать месяцев работы, предшествовавших повреждению здоровья, на двенадцать. В соответствии со ст. 1072 ГК РФ юридическое лицо или гражданин, застраховавшие свою ответственность в порядке добровольного или обязательного страхования в пользу потерпевшего (статья , пункт 1 статьи 935 ГК РФ ), в случае, когда страховое возмещение недостаточно для того, чтобы полностью возместить причиненный вред, возмещают разницу между страховым возмещением и фактическим размером ущерба. Учитывая вышеуказанные обстоятельства, следует признать, что страховой случай имел место быть, а поэтому страховая организация, где застрахована автогражданская ответственность виновного в ДТП лица должна нести ответственность за причиненный вред в пределах лимита ответственности, а сам ответчик ИП ФИО2 в остальной части материального вреда. Как установлено выше страховая организация выплатила истцу материальный вред в связи со смертью кормильца в пределах лимита своей ответственности в сумме 475000 руб., а поэтому требования истца о взыскании с ответчика ИП ФИО2 указанного вреда за пределами данной суммы являются обоснованными и подлежат удовлетворению. Согласно справок 2 НДФЛ за 2015-2016г. последние 12 мес, предшествующих смерти, ФИО4 работал в ООО «СанТехСтрой» и его среднемесячный заработок за период с октября 2015 г. по сентябрь 2016 г. (включительно) составляет 25642 руб. (общая сумма дохода за 12 мес. 307 704,03 руб. / 12 мес). Соответственно, 1/4 часть данного дохода погибшего отца причитается его несовершеннолетней дочери - ФИО1, т.е. ежемесячная сумма подлежащая возмещению в качестве вреда, причиненного смертью кормильца в пользу его дочери составляет 6410 руб. 50 коп. (сумма среднемесячного заработка 25 642 руб./4), которая на основании вышеуказанных норм закона подлежит выплате начиная со дня смерти кормильца до достижения ребенком совершеннолетия, а в случае ее обучения, старше восемнадцати лет - до получения образования по очной форме обучения, но не более чем до 23 лет. На момент рассмотрения дела с момента смерти ФИО4 16.10.2016г. по состоянию до 16.02.2018г. единовременная сумма взыскания составляет 6410,50руб.х16мес.=102568руб. Учитывая выплаченную сумму страховой компанией, начиная с 16.02.2018г. с ответчика в пользу истца подлежат взысканию ежемесячно по 6410,50 руб., с зачетом оставшейся суммы страховой выплаты истцу, составляющей 475000-102568=372432 руб. При этом данный расчет суд считает соответствующим требованию закона. Что позволяет в порядке исполнения решения суда производить соответствующую индексацию, которую истец заявляет в своих требованиях. В то же время данная система взыскания не нарушает прав сторон и не выходит за пределы заявленных требований истца. Доводы ответчика о солидарной ответственности с причинителем вреда ФИО9 не могут быть судом приняты во внимание, т.к. не соответствуют требованиям закона. Расходы истицы на услуги представителя составили 3 500 руб. Однако учитывая небольшие объем и сложность дела, незначительное участие представителя в судебном заседании, суд считает необходимым взыскать указанные расходы в размере 2 000 руб., исходя из требований разумности и справедливости (ст. 100 ГПК РФ ). Считая требования истца в этой части завышенными. Учитывая, что истец при подаче иска был освобожден от уплаты госпошлины, на основании ст. 103 ГПК РФ , указанная подлежит взысканию с ответчиков в местный бюджет, в размере 300 руб. На основании и изложенного, руководствуясь ст. - 197 ГПК РФ суд Р Е Ш И Л: Исковые требования ФИО5, действующей в интересах несовершеннолетней дочери ФИО1 к ИП ФИО2 о возмещении вреда в связи со смертью кормильца, удовлетворить частично. Взыскать с ИП ФИО2 в пользу ФИО5 в счет возмещения вреда в связи с потерей кормильца на несовершеннолетнюю ФИО1, (дата обезличена) г.р. ежемесячно, начиная с (дата обезличена)г. по 6410 руб. 50 коп. с последующей индексацией в установленном законом порядке, до достижения ею 18 лет, а в случае обучения по очной форме - до окончания учебы в учебных учреждениях, но не более чем до двадцати трех лет, с зачетом выплаченного страхового возмещения за указанный период в размере 372432 (триста семьдесят две тысячи четыреста тридцать два) руб. Взыскать с ИП ФИО2 в пользу ФИО5 расходы на услуги представителя в сумме 2000 руб. В остальной части иска ФИО5 отказать. Взыскать с ИП ФИО2 госпошлину в местный бюджет в сумме 300 руб. Решение может быть обжаловано в течение месяца со дня принятия решения судом в окончательной форме, путем подачи апелляционной жалобы в Нижегородский областной суд через Кстовский городской суд (адрес обезличен). Судья Кстовского городского суда: Кондратьев И.Ю. Суд: Кстовский городской суд (Нижегородская область) (подробнее) Ответчики: ИП Матиенко Сергей Николаевич (подробнее) Судьи дела: Кондратьев Иван Юрьевич (судья) (подробнее) Последние документы по делу: Решение от 25 февраля 2018 г. по делу № 2-3956/2017 Решение от 27 ноября 2017 г. по делу № 2-3956/2017 Решение от 5 сентября 2017 г. по делу № 2-3956/2017 Решение от 20 августа 2017 г. по делу № 2-3956/2017 Показать все документы по этому делу Судебная практика по: Ответственность за причинение вреда, залив квартиры Судебная практика по применению нормы ст. 1064 ГК РФ Источник повышенной опасности Судебная практика по применению нормы ст. 1079 ГК РФ По договорам страхования Судебная практика по применению норм ст. 934, 935, 937 ГК РФ Нарушение правил дорожного движения Судебная практика по применению норм ст. 264, 264.1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