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устройство свайно-винтового фундамента (30 свай) с двойной обвязкой металлическим профилем 20х40мм - 125 000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возведение каркаса стен и перегородок 1 этажа, двойная обвязка, балки цокольного и межэтажного перекрытий - 266 000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возведение каркаса стен, перегородок и балок потолочного перекрытия 2 этажа, стропильная система - 268 000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черновая отделка наружных стен и фронтов панелями OSB - 107 000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настил кровельного покрытия со всеми составными. Монтаж электрической разводки и вентиляции - 214 000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утепление стен и перегородок на 1 и 2 этажах, всех перекрытий, установка мембран, устройство вент зазоров - 213 000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установка окон, дверей, печи - 92 000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внутренняя отделка стен, потолков и полов на 1 и 2 этажах, устройство лестницы на 2 этажах - 212 000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наружная отделка стен, фронтонов, цоколя, карнизных и фронтонных свесов. Монтаж водосточной системы, отливов, лестницы при входе - 153 000 рублей (л.д.16).Вместе тем, работы, приведенные в приложении &lt;номер&gt; к договору строительного подряда в полном объеме произведены не были, что подтверждается подписанными сторонами актами приема-передачи выполненных работ в соответствии с которыми работы были выполнены только по пунктам 1, 2, 3,4, указанным в перечне работ в приложении &lt;номер&gt; к договору строительного подряда (л.д.24-28). Таким образом, работы не выполнены на сумму 793 396 рублей (1 559 396 рублей - 766 000 рублей). Сведений об удовлетворении ответчиком претензии в материалах дела отсутствует. Договор не исполнен, а следовательно с ответчика в пользу истца подлежит взысканию сумма предварительной оплаты в размере 793 396 рублей. В соответствии с ч.2 преамбулы Закона РФ «О защите прав потребителей» от 7 февраля 1992 г. потребителем является гражданин, имеющий намерение заказать или приобрести либо заказывающий, приобретающий товары (работы, услуги) исключительно для личных семейных, домашних или нужд, не связанных с осуществлением предпринимательской деятельности. Таким образом, отношения, возникшие между сторонами по бытовому подряду регулируются Законом РФ «О защите прав потребителей». Согласно п.4 ст. ФЗ «О защите прав потребителей» в случае нарушения установленных сроков выполнения работы (оказания услуги) или назначенных потребителем на основании пункта 1 настоящей статьи новых сроков исполнитель уплачивает потребителю за каждый день (час, если срок определен в часах) просрочки неустойку (пеню) в размере трех процентов цены выполнения работы (оказания услуги), а если цена выполнения работы (оказания услуги) договором о выполнении работ (оказании услуг) не определена - общей цены заказа. Договором о выполнении работ (оказании услуг) между потребителем и исполнителем может быть установлен более высокий размер неустойки (пени). В соответствии с п. 8.5.1 договора строительного подряда нарушение роков выполнения работ, подрядчик уплачивает заказчику пени в размере 3% от стоимости несвоевременно выполненного этапа работ по договору за каждый день просрочки, но не более 30% процентов от стоимости несвоевременно выполненного этапа работ. Таким образом, размер неустойки составляет 238 018 рублей 80 коп. (793 396 рублей х 30%), с которой суд соглашается. Оснований для снижения не имеется. В соответствии со ст. Закона о защите прав потребителей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 Компенсация морального вреда осуществляется независимо от возмещения имущественного вреда и понесенных потребителем убытков. С учетом характера нарушений прав потребителя, степени вины ответчика в нарушении прав, требований разумности и справедливости, суд считает необходимым взыскать с ответчика в пользу истца компенсацию морального вреда в размере 10 000 рублей. В соответствии с ч.6 ст. Закона о защите прав потребителей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 Таким образом, с ответчика подлежит взысканию штраф в размере 50% от присужденной суммы (793 396 рублей + 238 018 рублей 80 коп. + 10 000 рублей)/2 = в сумме 520 707 рублей 40 коп. В соответствии со ст. 100 ГПК РФ 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 Учитывая соотношение объема защищаемого права с требуемым размером возмещения стороне расходов, участие представителя в данном судебном заседании, составление заявления о возврате денег и искового заявления в суд, суд считает, что возмещение расходов на оплату помощи представителя в размере 20 000 рублей с учетом расходов по составлению претензии и искового заявления отвечает требованиям разумности. Согласно ч.3 ст. ФЗ «О защите прав потребителей» истец освобождается от уплаты государственной пошлины до 1 000 000 рублей. Следовательно, с ответчика в государственный бюджет подлежит взысканию государственная пошлина в размере 13200 рублей и 158 рублей в пользу истицы. Руководствуясь ст.ст. - , 235 ГПК РФ , суд РЕШИЛ: Расторгнуть договор строительного подряда от &lt;дата&gt;&lt;номер&gt;, заключенный между ФИО1 и ООО «Компания по обработке древесины и строительству». Взыскать с ООО «Компания по обработке древесины и строительству» в пользу ФИО1 сумму задолженности в размере 793 396 рублей, пени в размере 238 018 рублей 80 коп., компенсацию морального вреда в размере 10 000 рублей, расходы на оказание юридических услуг - 20 000 рублей, штраф – 520 707 рублей 40 коп., государственную пошлину – 158 рублей, почтовые расходы – 559 рублей 79 коп. Взыскать с ООО «Компания по обработке древесины и строительству» в доход местного бюджета государственную пошлину в размере 13200 рублей. Заочное решение может быть пересмотрено Раменским городским судом по заявлению, поданному ответчиком в 7-дневный срок со дня получения копии решения суда или обжаловано в Московский областной суд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 Федеральный судья П.А. Сидоров В окончательном виде решение изготовлено 28.02.2018 года Суд: Раменский городской суд (Московская область) (подробнее) Ответчики: ООО "КОДиС" (подробнее) Судьи дела: Сидоров П.А. (судья) (подробнее) Последние документы по делу: Решение от 26 февраля 2018 г. по делу № 2-7571/2017 Решение от 25 февраля 2018 г. по делу № 2-7571/2017 Решение от 5 декабря 2017 г. по делу № 2-7571/2017 Решение от 30 ноября 2017 г. по делу № 2-7571/2017 Показать все документы по этому делу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