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водителя ФИО1 имелась техническая возможность предотвратить происшедшее ДД.ММ.ГГГГ ДТП с участием транспортного средства под его управлением и транспортным средством марки &lt;данные изъяты&gt; (государственный регистрационный знак №), под управлением водителя ФИО3 в ситуации: при выборе им скоростного режима от 40 до 60 км/ч, свыше 60 км/ч, в том числе 70 км/ч, при наличии на участке дороги по &lt;адрес&gt; в районе &lt;адрес&gt; гололеда, слабой видимости средств визуального ориентирования: дорожная разметка, с учетом дорожных и погодных условий на момент ДТП (ДД.ММ.ГГГГ), в том числе светлое время суток, отсутствием осадков, так как расстояние до автомобиля &lt;данные изъяты&gt; (государственный регистрационный знак №) составляло 108 метров, а тормозной путь соответственно 23м, 50,65 м, 68,63 м, то естьзначительно меньше расстояния до автомобиля, если бы им были применены указанные выше скоростные режимы.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Водителем ФИО1 в указанной дорожной обстановке не исполнены требования ПДД РФ, п.10.2, 1.5, в том числе п.10.1. Оценив в соответствии с требованиями ст. 67 ГПК РФ , по своему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в совокупности с иными доказательствами по делу, суд приходит к выводу в качестве допустимого доказательства принять заключение судебной автотехнической экспертизы № от ДД.ММ.ГГГГ, поскольку заключение судебной экспертизы произведено с учетом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Суд не усматривает оснований ставить под сомнение достоверность заключения судебной экспертизы, поскольку экспертиза проведена компетентным экспертом, имеющим соответствующее образование. Заключение эксперта в полном объеме отвечает требованиям ст. 86 ГПК РФ , так как содержит подробное описание произведенных исследований, сделанные в результате их выводы и полные ответы на поставленные вопросы, в обоснование сделанных выводов эксперт привел соответствующие данные, исходя из имеющихся в его распоряжении документов. Допустимых доказательств, опровергающих выводы эксперта в вышеуказанном заключении судебной автотехнической экспертизы, материалы дела не содержат, сторонами не представлено. Согласно п. 1.5 Правил дорожного движения РФ участники дорожного движения должны действовать таким образом, чтобы не создавать опасности для движения и не причинять вреда. В силу пункта 10.1 Правил дорожного движения РФ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Согласно п.10.2. Правил дорожного движения РФ в населенных пунктах разрешается движение транспортных средств со скоростью не более 60 км/ч, а в жилых зонах и на дворовых территориях не более 20 км/ч. Таким образом, в ходе рассмотрения дела установлено, что ДТП ДД.ММ.ГГГГ произошло по вине водителя ФИО1, который при имеющихся дорожных условиях и погоде выбрал неправильный скоростной режим, не справился с управлением, в результате чего выехал на полосу встречного движения и совершил столкновение с вышеуказанным автомобилем под управлением ФИО3 Факт вины в происшедшем ДТП ФИО3, а также факт того, что ДТП ДД.ММ.ГГГГ произошло в связи с состоянием дорожного полотка (гололед, плохая видимость дорожной разметки) на указанном участке дороге, то есть причинно–следственная связь между состоянием дороги и наступившими последствиями в виде вышеприведенного ДТП ДД.ММ.ГГГГ, не нашли своего подтверждения при рассмотрении данного спора по существу. При таких обстоятельствах дела, исходя из вышеизложенного, суд приходит к выводу отказать истцу в удовлетворении требований о возмещении ущерба в сумме &lt;данные изъяты&gt; рублей 00 копеек – в полном объеме, ко всем ответчикам. Поскольку требования о возмещении расходов по оплате экспертизы производны от основных требований, в удовлетворении которых истцу отказано, суд приходит к выводу отказать ему и в удовлетворении требований в данной части. Относительно требований о компенсации морального вреда. Согласно статье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силу статьи 1099 ГК РФ компенсация морального вреда осуществляется независимо от подлежащего возмещению имущественного вреда. В статье 1100 ГК РФ указано, что компенсация морального вреда осуществляется независимо от вины причинителя вреда в случае, когда вред причинен жизни или здоровью гражданина источником повышенной опасности. Статьей 1101 ГК РФ установлено, что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вред, и индивидуальных особенностей потерпевшего. Как установлено выше, в результате указанного ДТП, произошедшего ДД.ММ.ГГГГ, истец получил повреждения здоровья, квалифицированные по степени тяжести как легкий вред. Вместе с тем, виновным в совершении указанного ДТП признан ФИО1, причинно-следственная связь между действиями МУП &lt;адрес&gt; «Восток» по содержанию автодороги на спорном участке и наступившими последствиями в виде ДТП, равно как и вина второго участника ДТП в ходе судебного разбирательства по данному делу не установлена. Как следует из разъяснений, содержащихся в п. 25 Постановления Пленума Верховного Суда Российской Федерации от 26.01.2010 года 1«О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при причинении вреда жизни или здоровью владельцев источников повышенной опасности в результате их взаимодействия вред возмещается на общих основаниях (статья 1064 ГК РФ ), то есть по принципу ответственности за вину. При этом необходимо иметь в виду следующее:а) вред, причиненный одному из владельцев по вине другого, возмещается виновным;б) при наличии вины лишь владельца, которому причинен вред, он ему не возмещается;в) при наличии вины обоих владельцев размер возмещения определяется соразмерно степени вины каждого;г) при отсутствии вины владельцев во взаимном причинении вреда (независимо от его размера) ни один из них не имеет права на возмещение вреда друг от друга. Таким образом, вред, причиненный при взаимодействии источников повышенной опасности, их владельцам возмещается на общих основаниях. Поскольку вред здоровью истца причинен в результате только его виновных действий, допустивших ДТП с автомобилем под управлением водителя ФИО3, состояние дорожного полотна спорного участка дороги не находится в причинно-следственной связи с ДТП и наступившими последствиями, то правовых оснований для возмещения компенсации морального вреда истцу суд не усматривает, в связи с чем отказывает ему в удовлетворении требований в данной их части полном объеме. Таким образом, суд приходит к выводу отказать истцу в удовлетворении его требований к ответчикам в полном объеме за необоснованностью и недоказанностью. Кроме того, суд приходит к выводу отказать в удовлетворении ходатайства ответчика АО «Региональная страховая компания «Стерх» об оставлении иска без рассмотрения, поскольку не усматривает оснований, предусмотренных ст. 222 ГПК РФ и с учетом того, что иск истцом предъявлен первоначально в МУП &lt;адрес&gt; «Восток», а АО «Региональная страховая компания «Стерх» привлечено к участию в деле на основании определения суда. Руководствуясь ст. - Гражданского процессуального кодекса РФ, суд РЕШИЛ: В удовлетворении исковых требований ФИО1 к МУП &lt;адрес&gt; «Восток», МУП &lt;адрес&gt; «Южное», СПАО «Ингосстрах», АО «Региональная страховая компания «Стерх», ФИО14 о возмещении ущерба, компенсации морального вреда, судебных расходов- отказать. Решение может быть обжаловано сторонами в апелляционном порядке в Хабаровский краевой суд через Железнодорожный районный суд г. Хабаровска в течение месяца с момента вынесения решения суда в окончательной форме. Председательствующий судья: О.Я. Блажкевич Решение в окончательной форме изготовлено судом 11 сентября 2017 года Суд: Железнодорожный районный суд г. Хабаровска (Хабаровский край) (подробнее) Ответчики: МУП Восток (подробнее) Судьи дела: Блажкевич Ольга Ярославна (судья) (подробнее) Последние документы по делу: Решение от 4 сентября 2017 г. по делу № 2-1029/2016 Решение от 23 января 2017 г. по делу № 2-1029/2016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