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2003 года Медногорским городским судом Оренбургской области по ч. 1 ст. 105 УК РФ к 11 годам 3 месяцам лишения свободы, освобожденный 07 мая 2013 года условно-досрочно на неотбытый срок 1 год 5 месяцев 3 дня, осужден по ч. 2 ст. 3141 УК РФ к 5 месяцам лишения свободы в исправительной колонии строгого режима. Заслушав доклад судьи Кузина А.Н., выступления адвоката Васильевой А.И., которая поддержала доводы апелляционной жалобы, прокурора Бугорковой Е.В., которая просила приговор оставить без изменения, суд УСТАНОВИЛ: по приговору, постановленному в соответствии с главой 40 УПК РФ, ФИО1 признан виновным в неоднократном несоблюдении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сопряженном с совершением данным лицом административных правонарушений, посягающих на общественный порядок и общественную безопасность, предусмотренных ч. 1 ст. 20.1 КоАП РФ и ст. 20.21 КоАП РФ. Преступление совершено 16 июня 2018 года в г. Новый Уренгой Ямало-Ненецкого автономного округа при обстоятельствах, установленных судом и изложенных в приговоре. В судебном заседании ФИО1 вину признал полностью, по ходатайству осужденного дело рассмотрено в особом порядке судебного разбирательства. В апелляционной жалобе и дополнениях к ней осужденный ФИО1, не оспаривая обоснованность осуждения и правовую оценку своих действий, просит снизить размер назначенного наказания. В обоснование указывает, что при назначении наказания, суд не в полной мере учел положительную характеристику по месту жительства, а также тот факт, что на протяжении пяти лет с момента освобождения из мест лишения свободы, он не совершал никаких преступлений, оплатил штрафы, наложенные на него судом. Просит учесть в качестве смягчающего обстоятельства наличие у него тяжкого хронического заболевания и применить положения ст. , ч. 3 ст. , ч. 6 ст. 15 УК РФ . Проверив материалы дела, обсудив доводы апелляционной жалобы, суд приходит к следующим выводам. С учетом того, что Хаустов согласился с предъявленным обвинением и приговор был постановлен без проведения судебного следствия, суд первой инстанции обоснованно признал его виновным и правильно квалифицировал его действия по ч. 2 ст. 3141 УК РФ. Основания применения особого порядка принятия судебного решения судом проверены, порядок заявления ходатайства, проведения судебного заседания и постановления приговора соблюдены. Наказание ФИО1 назначено с учетом характера и степени общественной опасности совершенного преступления, данных о его личности, влияния назначенного наказания на его исправление и на условия жизни его семьи, наличие смягчающих и отягчающих наказание обстоятельств, с учетом ограничений, установленных ч. 5 ст. 62 УК РФ . Вопреки доводам жалобы, суд учел в качестве обстоятельства, смягчающего наказание на основании ч. 2 ст. 61 УК РФ , раскаяние осужденного. Иных, неучтенных смягчающих обстоятельств, которым суд бы не дал оценки, не имеется. Состояние здоровья осужденного не является обстоятельством, предусмотренным ст. 61 УК РФ , а признание этого обстоятельства в качестве смягчающего наказание, в соответствии с ч. 2 ст. 61 УК РФ , является правом суда. С учетом рецидива преступлений, суд обоснованно назначил наиболее строгое наказание, из предусмотренных санкцией ч. 2 ст. 3141 УК РФ, с учетом требований, предусмотренных ч. 2 ст. 68 УК РФ . Исключительных обстоятельств, существенно уменьшающих степень общественной опасности содеянного и являющихся основанием для применения положений ст. 64 УК РФ , не установлено. Невозможность применения положений ч. 3 ст. , ст. , ст. 531 УК РФ, судом в приговоре должным образом мотивирована. Суд апелляционной инстанции считает назначенное осужденному наказание соразмерным содеянному и справедливым. Вид и размер наказания в приговоре надлежащим образом мотивированы. При таких обстоятельствах, суд апелляционной инстанции, соглашаясь с выводами суда первой инстанции, не усматривает оснований для удовлетворения доводов жалобы. Нарушений уголовно-процессуального и уголовного законов, влекущих отмену или изменение приговора, не допущено. На основании изложенного, руководствуясь ст. ст. 38913, п. 1 ч. 1 ст.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