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21</w:t>
      </w:r>
    </w:p>
    <w:p>
      <w:pPr>
        <w:spacing w:after="80"/>
        <w:jc w:val="center"/>
      </w:pPr>
      <w:r>
        <w:rPr>
          <w:rFonts w:ascii="Times New Roman" w:hAnsi="Times New Roman" w:eastAsia="Times New Roman" w:cs="Times New Roman"/>
          <w:b w:val="0"/>
          <w:i w:val="0"/>
          <w:sz w:val="22"/>
        </w:rPr>
        <w:t>город Чита</w:t>
      </w:r>
    </w:p>
    <w:p>
      <w:pPr>
        <w:spacing w:after="200"/>
        <w:jc w:val="center"/>
      </w:pPr>
      <w:r>
        <w:rPr>
          <w:rFonts w:ascii="Times New Roman" w:hAnsi="Times New Roman" w:eastAsia="Times New Roman" w:cs="Times New Roman"/>
          <w:b w:val="0"/>
          <w:i w:val="0"/>
          <w:sz w:val="22"/>
        </w:rPr>
        <w:t>11 сентября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защитника, на решение судьи Забайкальского районного суда Забайкальского края от 5 июля 2017 года, дело об административном правонарушении, предусмотренном частью 6 статьи 18.9 Кодекса Российской Федерации об административных правонарушениях (далее – КоАП РФ), в отношении: ФИО1, * у с т а н о в и л: постановлением начальника отдела иммиграционного контроля Управления по вопросам миграции УМВД России по Забайкальскому краю № от 25 апреля 2017 года (л.д. 71-72) директор общества с ограниченной ответственностью «*» ФИО1 признана виновной в совершении административного правонарушения, ответственность за которое предусмотрена частью 6 статьи 18.9 КоАП РФ, и подвергнута административному наказанию в виде административного штрафа в размере сорока пяти тысяч рублей. Не согласившись с указанным постановлением, защитник ФИО1 – Ю.В. Иванова – обратилась с жалобой (л.д. 1-2) в Центральный районный суд города Читы Забайкальского края. Определением судьи от 12 мая 2017 года (л.д. 6) жалоба защитника направлена в Забайкальский районный суд Забайкальского края по подсудности. Решением судьи Забайкальского районного суда Забайкальского края от 5 июля 2017 года (л.д. 94-98) указанное постановление оставлено без изменения. В жалобе (л.д. 123-126), поданной в Забайкальский краевой суд, защитник ФИО1 – Ю.В. Иванова – просит решение судьи районного суда отменить и прекратить производство по делу. При её рассмотрении приняли участие: защитник Ю.В. Иванова – жалобу поддержала; представитель УМВД России по Забайкальскому краю ФИО2 – против удовлетворения жалобы возражал. Выслушав названных лиц и исследовав материалы дела, прихожу к следующим выводам. Согласно статье 47 Конституции Российской Федерации никто не может быть лишен права на рассмотрение его дела в том суде и тем судьёй, к подсудности которых оно отнесено законом. В соответствии с пунктом 3 части 1 статьи 30.1 КоАП РФ постановление по делу об административном правонарушении может быть обжаловано в районный суд по месту рассмотрения дела. По общему правилу дело об административном правонарушении рассматривается по месту его совершения (часть 1 статьи 29.5 КоАП РФ). В абзаце втором пункта 30 Постановления Пленума Верховного Суда Российской Федерации от 24 марта 2005 года N 5 «О некоторых вопросах, возникающих у судов при применении Кодекса Российской Федерации об административных правонарушениях» разъяснено, что при определении территориальной подсудности дел по жалобам на постановления по делам об административных правонарушениях, вынесенные должностными лицами, необходимо исходить из территории, на которую распространяется юрисдикция должностных лиц, а не из места расположения органа, от имени которого должностным лицом составлен протокол или вынесено постановление по делу об административном правонарушении в порядке, предусмотренном частью 3 статьи 28.6 и статьёй 29.10 КоАП РФ. То есть в таких ситуациях территориальная подсудность рассмотрения жалоб на постановления по делам об административных правонарушениях должна определяться местом совершения правонарушения, а не местом нахождения соответствующего органа. Вменяемое ФИО1 административное правонарушение –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(часть 6 статьи 18.9 КоАП РФ) – совершено в Центральном административном районе города Читы Забайкальского края. Именно в этом районе возглавляемая ФИО1 организация предоставила в ходатайстве о выдаче приглашения на въезд в Российскую Федерацию гражданина КНР Я. сведения, которые административный орган находит заведомо ложными. Данное ходатайство было направлено в территориальный орган ФМС России (ныне – Управление по вопросам миграции УМВД России по Забайкальскому краю), который располагался по адресу:</w:t>
      </w:r>
    </w:p>
    <w:p>
      <w:pPr>
        <w:spacing w:before="200" w:after="300"/>
        <w:pBdr>
          <w:bottom w:val="single" w:sz="6" w:space="1" w:color="000000"/>
        </w:pBdr>
      </w:pP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