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Гражданские права и обязанности возникают из оснований, предусмотренных законом и иными правовыми актами, а также из действий граждан и юридических лиц, которые хотя и не предусмотрены законом или такими актами, но в силу общих начал и смысла гражданского законодательства порождают гражданские права и обязанности. В соответствии с этим гражданские права и обязанности возникают: 1) из договоров и иных сделок, предусмотренных законом, а также из договоров и иных сделок, хотя и не предусмотренных законом, но не противоречащих ему; Согласно ст. 218 ГК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на новую вещь, изготовленную или созданную лицом для себя с соблюдением закона и иных правовых актов, приобретается этим лицом. Согласно ст. 223 ГК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у приобретателя вещи по договору возникает с момента ее передачи, если иное не предусмотрено законом или договором.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 Недвижимое имущество признается принадлежащим добросовестному приобретателю (пункт 1 статьи 302) на праве собственности с момента такой регистрации, за исключением предусмотренных статьей 302 настоящего Кодекса случаев, когда собственник вправе истребовать такое имущество от добросовестного приобретателя. Судом установлено, что ДД.ММ.ГГГГ истцом был заключен договор № об участии в строительстве гаражей с ООО «Вега-Стар» в лице директора ФИО3 по &lt;адрес&gt; (л.д.6-9). Под строительство был отведен на правах аренды земельный участок учетный № на основании Постановления Главы администрации &lt;адрес&gt; № от ДД.ММ.ГГГГ. Гараж № был построен и передан истцу по акту от ДД.ММ.ГГГГ года(л.д.10). Согласно справки ГСК «Милениум» № от ДД.ММ.ГГГГ, ФИО1 является членом ГСК, паевые взносы внесла полностью(л.д.11). В связи с созданием ГСК «Милениум», ООО «Вега-Стар» передало ему имеющуюся документацию, связанную со строительством гаражных боксов. Согласно технического паспорта, изготовленного РГУП «БТИ» ДД.ММ.ГГГГ, площадь гаражного бокса равна &lt;данные изъяты&gt; кв. метра(л.д.12-21). Согласно уведомления Росреестра по РТ от ДД.ММ.ГГГГ права на указанный гаражный бокс ни за кем не зарегистрированы. Ситуационный план границ гаража № согласован с Управлением архитектуры и градостроительства ИК МО &lt;адрес&gt;. Истец является членом ГСК «Милениум», открыто добросовестно владеет и пользуется гаражным боксом, несет бремя по его содержанию, что подтверждается справкой ГСК «Милениум» № от ДД.ММ.ГГГГ. Обратного суду не доказано. На основании исследованных доказательств суд приходит к выводу, что исковые требования являются законными и обоснованными и подлежат удовлетворению. На основании выше изложенного, и руководствуясь ст.ст. , , - 198 ГПК РФ , суд РЕШИЛ: Иск удовлетворить. Признать за ФИО1 право собственности на гаражный бокс №, площадью &lt;данные изъяты&gt; кв.м., расположенный по адресу: &lt;адрес&gt;, ГСК «Милениум». Решение может быть обжаловано в Верховный суд РТ через Кировский районный суд &lt;адрес&gt; в течение месяца. Копия верна: Судья В.А.Гужов Суд: Кировский районный суд г. Казани (Республика Татарстан ) (подробнее) Ответчики: ГСК "Милениум" (подробнее) ИК МО г. Казани (подробнее) МКУ "Администрация Кировского и Московского районов ИК МО г. Казани" (подробнее) ООО "Вега -Стар" (подробнее) Судьи дела: Гужов В.А. (судья) (подробнее) Последние документы по делу: Решение от 12 сентября 2017 г. по делу № 2-2150/2017 Решение от 10 сентября 2017 г. по делу № 2-2150/2017 Решение от 21 мая 2017 г. по делу № 2-2150/2017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