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1) сумма неисполненного обязательства составляет менее чем пять процентов от размера стоимости заложенного имущества; 2) период просрочки исполнения обязательства, обеспеченного залогом, составляет менее чем три месяца.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 Таким образом, п. п. 2 и 3 ст. 348 ГК РФ , не отменяя закрепленного в п. 1 этой же статьи ГК РФ общего принципа обращения взыскания на предмет залога только при наступлении ответственности должника за нарушение основного обязательства, содержат уточняющие правила, позволяющие определить степень нарушения основного обязательства, необходимую для предъявления требований залогодержателя. Поскольку залог выполняет функцию стимулирования должника к надлежащему исполнению основного обязательства, а целью договора залога не является переход права собственности на предмет залога от залогодателя к другому лицу (в том числе к залогодержателю), обращение взыскания на предмет залога допустимо не во всяком случае ответственности должника за нарушение обязательства, а лишь при допущенном им существенном нарушении. Из разъяснений, данных в абз.3 п.19 Постановление Пленума ВАС РФ от 17.02.2011 N 10 "О некоторых вопросах применения законодательства о залоге", следует, что размер требований залогодержателя предполагается несоразмерным стоимости заложенного имущества в случае, когда сумма неисполненного обязательства составляет менее чем пять процентов от доказанной залогодателем рыночной стоимости предмета залога. В судебном заседании установлено, что в обеспечение исполнения обязательств по кредитному договору Заемщик передает в залог Банку приобретаемое им в собственность Транспортное средство (Предмет залога). Индивидуализирующие признаки Предмета залога и его оценка, равная цене приобретения, указаны в п.7 (п.16.1. Кредитного договора).В соответствии с п.7 кредитного договора предмет залога: автомобиль &lt;данные изъяты&gt;, цвет черный перламутр, ДД.ММ.ГГГГ выпуска, стоимость 614900 рублей. В соответствии с п.16.11 кредитного договора при судебном порядке обращения взыскании на предмет залога начальная продажная цена определяется решением суда. Обращение взыскания на предмет залога производится в соответствии с действующим законодательством РФ (п.16.9) Истец просит установить начальную продажную цену автомобиля марка, модель- &lt;данные изъяты&gt;, ДД.ММ.ГГГГ в размере 206145,25 рублей с применением к ней дисконта 59% в соответствии с п.16.11 кредитного договора. В судебное заседание ответчиком предоставлен отчет об оценке транспортного средства &lt;данные изъяты&gt;, год выпуска ДД.ММ.ГГГГ, составленный ООО «эксперт-Сервис», согласно которого рыночная стоимость данного транспортного средства на момент оценки ДД.ММ.ГГГГ года составляет 554606,48 рублей. Данный отчет истцом не оспорен. Как установлено судом, сумма задолженности по кредитному договору составляет 377933,83 руб., при этом, стоимость заложенного имущества – 554606,48 рублей, что значительно превышает размер задолженности по кредиту, кроме того задолженность по кредиту возникла в результате неисполнения ОАО «Меткомбанк» своих обязательств предусмотренных п.20.5 кредитного договора, п.11.6,11.7 Общих условий договоров банковских счетов погашения кредитов ОАО «Меткомбанк», что истцом не оспорено, в настоящее время ответчик просрочек по оплате очередного платежа по кредиту не допускает, в связи с чем, суд приходит к выводу, что на момент вынесения решения судом нарушение обеспеченного залогом обязательства является незначительным и размер требований залогодержателя явно несоразмерен стоимости заложенного имущества. При таких обстоятельствах, суд приходит к выводу, что оснований для обращения взыскания не имеется, в требованиях Публичного акционерного общества «Совкомбанк» к ФИО17. об обращении взыскания на заложенное имущество следует отказать. В соответствии с ч.1 ст. 98 ГПК РФ стороне, в пользу которой состоялось решение суда, суд присуждает возместить с другой стороны все понесенные по делу судебные расходы.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в связи с чем, с ФИО18. в пользу истца подлежит взыскать расходы по уплате государственной пошлины в размере 7 065 рублей 15 копеек. На основании изложенного, руководствуясь ст.ст. – 199 ГПК РФ , решил: Исковые требования Публичного акционерного общества «Совкомбанк» к ФИО19 о взыскании задолженности по кредитному договору, обращении взыскания на заложенное имущество – удовлетворить. Взыскать с ФИО20 в пользу Публичного акционерного общества «Совкомбанк» задолженность по кредитному договору от ДД.ММ.ГГГГ № № общей сумме 386 515 (Триста восемьдесят шесть тысяч пятьсот пятнадцать) рублей 30 копеек, из которой основной долг – 377 933 (Триста семьдесят семь тысяч девятьсот тридцать три) рубля 83 копейки, просроченные проценты – 8 581 (Восемь тысяч пятьсот восемьдесят один) рубль 47 копеек. Взыскать с ФИО21 в пользу Публичного акционерного общества «Совкомбанк» в возмещение судебных расходов по уплате государственной пошлины 7 065 (Семь тысяч шестьдесят пять) рублей 15 копеек. В остальных исковых требованиях Публичного акционерного общества «Совкомбанк» к ФИО22 – отказать. Ответчик вправе подать в Железнодорожный районный суд г.Рязани заявление об отмене заочного решения в течение 7-ми дней со дня со дня вручения им копии мотивированного решения. (Мотивированное решение изготовлено 14 сентября 2017 года) Решение может быть обжаловано сторонами в судебную коллегию по гражданским делам Рязанского областного суда через Железнодорожный районный суд г.Рязани в течение месяца по истечения срока для подачи заявления об отмене заочного решения, а в случае, если такое заявление подано, - в течение месяца со дня вынесения определения суда об отказе в удовлетворении этого заявления. Судья: Суд: Железнодорожный районный суд г. Рязани (Рязанская область) (подробнее) Истцы: ПАО "Совкомбанк" (подробнее) Судьи дела: Новикова Елена Александровна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