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ФИО2 являться 4 раза в месяц в орган внутренних дел по месту жительства, пребывания или фактического нахождения для регистрации;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ФИО2 выезд за пределы территории Тюменской области без разрешения органа внутренних дел;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ФИО2 посещение мест проведения массовых и иных мероприятий и участие в указанных мероприятиях;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ФИО2 пребывание вне жилого или иного помещения, являющегося местом жительства, пребывания или фактического нахождения поднадзорного лица с 22:00 часов до 06:00 часов ежедневно. Административный надзор в отношении ФИО2 установить на срок до момента погашения судимости (шесть лет). Срок административного надзора исчислять со дня постановки ФИО2 на учет в органе внутренних дел по месту жительства, пребывания или фактического нахождения. Административный надзор осуществлять ОМВД по месту жительства, пребывания или фактического нахождения ФИО2. Решение может быть обжаловано в Курганский областной суд в срок 10 дней с даты изготовления решения в окончательной форме, путем подачи апелляционной жалобы через Курганский городской суд. Судья Курганского городского суда М.В. Петрова Суд: Курганский городской суд (Курганская область) (подробнее) Истцы: ФКУ ИК 1 УФСИН (подробнее) Судьи дела: Петрова Марина Валерьевна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