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заключении договора имущественного страхования между страхователем и страховщиком должно быть достигнуто соглашение: 1) об определенном имуществе либо ином имущественном интересе, являющемся объектом страхования; 2) о характере события, на случай наступления которого осуществляется страхование (страхового случая); Из материалов делу усматривается, что ДД.ММ.ГГГГ между АО «СГ «УралСиб» и ООО «Скания лизинг» был заключен договор добровольного комплексного страхования автомашины &lt;данные изъяты&gt;, государственный номер &lt;данные изъяты&gt;(л.д.22). Согласно справки о ДТП, ДД.ММ.ГГГГ в &lt;адрес&gt; произошло ДТП с участием автомашины &lt;данные изъяты&gt;, государственный номер &lt;данные изъяты&gt;, под управлением водителя ФИО1 и автомашины &lt;данные изъяты&gt;, государственный номер &lt;данные изъяты&gt;, под управлением водителя ФИО3, принадлежащей ООО «ПЭК Сибирь»(л.д.14-15). Из административного материала, в частности постановления об отказе в возбуждении дела об административной ответственности от ДД.ММ.ГГГГ видно, что водитель ФИО1, управляя автомашиной &lt;данные изъяты&gt;, государственный номер &lt;данные изъяты&gt; неправильно выбрал скорость движения, не обеспечил постоянный контроль за движением автомашины, при возникновении опасности, которую водитель в состоянии обнаружить, не принял мер к снижению скорости вплоть до остановки ТС, допустил наезд на стоящее &lt;данные изъяты&gt;, государственный номер &lt;данные изъяты&gt;. Однако от административной ответственности был освобожден по п.2 ч.1 ст. , 5 КоАП РФ за отсутствием состава административного правонарушения(л.д.16). Таким образом, ответчик нарушил правила движения, в результате чего произошло ДТП. При указанных обстоятельствах ФИО5, будучи освобожденным от административной ответственности, не освобождается от гражданской ответственности, поскольку ущерб был причинен по его вине. Ответчиком суду не предоставлено доказательств отсутствия при указанных обстоятельствах его вины в причинении вреда. Признав случай страховым, истец выплатил на ремонт ТС &lt;данные изъяты&gt;, государственный номер &lt;данные изъяты&gt; страховую сумму в размере &lt;данные изъяты&gt; рублей(л.д.13). Гражданская ответственность ФИО1 была застрахована в ООО «Росгосстрах». Из искового заявления следует, что, истцом последнему было выставлено требование о возмещении ущерба в сумме &lt;данные изъяты&gt; рублей. Согласно расчетам истца, который никем не оспорен, оставшуюся сумму в размере &lt;данные изъяты&gt; истец просит взыскать с ФИО1 С указанным расчетом суд соглашается. При указанных обстоятельствах, учитывая, что ФИО1 является виновным в причинении вреда застрахованному у истца автомобилю &lt;данные изъяты&gt;, государственный номер &lt;данные изъяты&gt; следует, что с ответчика в пользу истца следует взыскать &lt;данные изъяты&gt; рублей в порядке суброгации. В соответствии с ч.1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Истцом при подаче иска была уплачена государственная пошлина в размере, установленном п.п.1 п.1 ст. 333.19 НК РФ в сумме &lt;данные изъяты&gt; руб. (л.д.7), которая подлежит возмещению в пользу истца с ФИО1 На основании изложенного и руководствуясь ст. ст. , , , - , - 235 ГПК РФ , суд РЕШИЛ: Иск удовлетворить. Взыскать с ФИО1 в пользу АО «СГ «УралСиб» в порядке суброгации &lt;данные изъяты&gt; рублей, расходы по оплате государственной пошлины в размере &lt;данные изъяты&gt; рубля. Сторона, не присутствовавшая на судебном заседании вправе подать заявление о пересмотре заочного решения в Кировский районный суд &lt;адрес&gt; в течение семи дней со дня получения копии решения. Заочное решение может быть обжаловано в Верховный Суд РТ через Кировский районный суд &lt;адрес&gt; в течение месяца. Судья: Гужов В.А. Суд: Кировский районный суд г. Казани (Республика Татарстан ) (подробнее) Истцы: АО "Страховая группа "УралСиб" (подробнее) Судьи дела: Гужов В.А. (судья) (подробнее) Последние документы по делу: Решение от 14 сентября 2017 г. по делу № 2-2117/2017 Решение от 14 сентября 2017 г. по делу № 2-2117/2017 Решение от 28 июня 2017 г. по делу № 2-2117/2017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