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ч.2 ст. 160 УК РФ в связи примирением сторон по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подписку о невыезде и надлежащем поведении ФИО1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 ФИО1, прокурору Тернейского района.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издержки, связанные с оплатой труда адвоката, отнести на счёт государства.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коллегию по уголовным делам Приморского краевого суда в течение 10 суток со дня его вынесения, через Тернейский районный суд. Судья Власова Ю.В. Суд: Тернейский районный суд (Приморский край) (подробнее) Судьи дела: Власова Юлия Васильевна (судья) (подробнее) Последние документы по делу: Приговор от 17 июня 2019 г. по делу № 1-7/2019 Приговор от 21 марта 2019 г. по делу № 1-7/2019 Приговор от 17 февраля 2019 г. по делу № 1-7/2019 Приговор от 14 февраля 2019 г. по делу № 1-7/2019 Приговор от 29 января 2019 г. по делу № 1-7/2019 Постановление от 20 января 2019 г. по делу № 1-7/2019 Показать все документы по этому делу Судебная практика по: Присвоение и растрата Судебная практика по применению нормы ст. 160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