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момент подписания настоящего мирового соглашения размер задолженности по основному долгу составляет 1 650 811,59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Должник обязуется: 2.1. уплатить Взыскателю сумму задолженности в размере 1 650 811,59 рублей (основной долг); 2.2. уплатить Взыскателю проценты на остаток задолженности в размере 14,25% процентов годовых; 2.3. уплатить суммы, указанные в п.п. 3.1, 3.2 настоящего мирового соглашения, в сроки и размере, установленные Графиком погашения (Приложение № к настоящему мировому соглашению), согласно которому: ДД.ММ.ГГГГ уплачивает 28 923 рубля 03 копейки; затем ежемесячно уплачивает до ДД.ММ.ГГГГ по 28 752 рубля 21 копейки; ДД.ММ.ГГГГ уплачивает 53 635 рублей 19 копеек. 2.4. уплатить Взыскателю денежные средства в счет погашения расходов на оплату государственной пошлины и прочих расходов в размере 20 493,88 рублей до ДД.ММ.ГГГГ. 2.5. осуществлять платежи по настоящему мировому соглашению по банковским реквизитам Взыскателя, указанным в разделе «Реквизиты и подписи сторон»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начислении процентов на сумму задолженности в расчет принимаются величина процентной ставки и фактическое количество календарных дней пользования задолженностью. При расчете процентов учитывается остаток задолженности на начало календарного дня и количество календарных дней в году (365 или 366 соответственно).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уплачивает Взыскателю неустойку в виде пеней в размере 0,2 (Ноль целых два десятых) процентов от суммы просроченного платежа за каждый календарный день просрочки в случае нарушения Заемщиком срока уплаты задолженности и процентов на нее.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Настоящим мировым соглашением предусмотрена возможность Взыскателя досрочно взыскать сумму задолженности и процентов на нее.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не нарушает права и законные интересы других лиц и не противоречит закону.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составлено в трех экземплярах, имеющих равную юридическую силу, по одному для каждой Стороны и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вступает в силу с момента подписания его Сторонами. Исполнительное производство прекращено. Мировым соглашением не предусмотрено прекращение ипотеки. Истец заказал оценку рыночной стоимости недвижимого имущества. Согласно заказанному Истцом отчету, рыночная стоимость жилого дома составила 1 443 000 рублей, земельного участка - 521 000 рублей, что значительно отличается от залоговой стоимости, установленной в Закладной. В связи с возникшим спором о рыночной стоимости недвижимого имущества, судом назначена по настоящему гражданскому делу оценочная экспертиза, поставлен перед экспертами вопрос: Какова рыночная стоимость имущества: - жилого дома, количество комнат: 3, общая площадь: 53,6 кв.м, кадастровый №; - земельного участка, категория земель: земли населенных пунктов, вид разрешенного использования: для личного подсобного хозяйства, площадь: 1238 кв.м, кадастровый №, расположенных по адресу: РТ, Высокогорский муниципальный район, &lt;адрес&gt;, &lt;адрес&gt;, по состоянию на день вынесения данного определения. Проведение экспертизы поручено экспертам общества с ограниченной ответственностью «Адванс «Экспертное Агентство». Согласно заключению эксперта №, рыночная стоимость жилого дома составляет 1 432 000 рублей, земельного участка - 720 000 рублей. Соотнося залоговую стоимость недвижимого имущества с размером взысканной задолженности, с учетом вышеизложенного, суд считает необходимым обратить взыскание на предмет залога: - жилой дом, количество комнат: 3, общая площадь: 53,6 кв.м, кадастровый №, расположенный по адресу: РТ, Высокогорский муниципальный район, Чепчуговское сельское поселение, &lt;адрес&gt;, установив начальную продажную стоимостью 1145600 рублей; земельный участок, категория земель: земли населенных пунктов, вид разрешенного использования: для личного подсобного хозяйства, площадь: 1238 кв.м, кадастровый №, расположенный по адресу: РТ, Высокогорский муниципальный район, &lt;адрес&gt;, &lt;адрес&gt;, установив начальную продажную стоимость 576 000 рублей, путем продажи с публичных торгов. В соответствии с положениями статьи Гражданского процессуального кодекса Российской Федерации с ответчика в пользу истца подлежит взысканию оплаченная государственная пошлина пропорциональная удовлетворенным требованиям. При подаче истцом оплачена государственная пошлина за требование неимущественного характера в размере 6000 рублей. Согласно счету № от ДД.ММ.ГГГГ, стоимость проведенной судебной экспертизы составляет 20 000 рублей. На основании изложенного, руководствуясь ст. ст. - 198 ГПК РФ , суд р е ш и л: Иск ООО Банк «Аверс» удовлетворить. Обратить взыскание на предмет залога: - жилой дом, количество комнат: 3, общая площадь: 53,6 кв.м, кадастровый №, расположенный по адресу: РТ, Высокогорский муниципальный район, Чепчуговское сельское поселение, &lt;адрес&gt;, установив начальную продажную стоимостью 1 145 600 (один миллион сто сорок пять тысяч шестьсот) рублей, - земельный участок, категория земель: земли населенных пунктов, вид разрешенного использования: для личного подсобного хозяйства, площадь: 1238 кв.м, кадастровый №, расположенный по адресу: РТ, Высокогорский муниципальный район, &lt;адрес&gt;, &lt;адрес&gt;, установив начальную продажную стоимость 576 000 (пятьсот семьдесят шесть тысяч) рублей, путем продажи с публичных торгов. Взыскать с ФИО2 в пользу ООО Банк «Аверс» судебные расходы по оплате государственной пошлины в размере 6000 (шесть тысяч) рублей. Взыскать с ФИО2 в пользу общества с ограниченной ответственностью «Адванс «Экспертное Агентство» судебные расходы по оплате за проведенную эксперту в размере 20 000 (двадцать тысяч) рублей. Решение может быть обжаловано в апелляционном порядке в течение месяца в Верховный Суд Республики Татарстан через Высокогорский районный суд Республики Татарстан. Председательствующий: Суд: Высокогорский районный суд (Республика Татарстан ) (подробнее) Истцы: ООО Банк "Аверс" (подробнее) Судьи дела: Кузнецова Л.В. (судья) (подробнее) Последние документы по делу: Решение от 3 июля 2019 г. по делу № 2-152/2019 Решение от 13 июня 2019 г. по делу № 2-152/2019 Решение от 21 мая 2019 г. по делу № 2-152/2019 Решение от 26 марта 2019 г. по делу № 2-152/2019 Решение от 7 марта 2019 г. по делу № 2-152/2019 Решение от 25 февраля 2019 г. по делу № 2-152/2019 Решение от 19 февраля 2019 г. по делу № 2-152/2019 Решение от 7 февраля 2019 г. по делу № 2-152/2019 Решение от 28 января 2019 г. по делу № 2-152/2019 Решение от 27 января 2019 г. по делу № 2-152/2019 Решение от 25 января 2019 г. по делу № 2-152/2019 Решение от 24 января 2019 г. по делу № 2-152/2019 Решение от 23 января 2019 г. по делу № 2-152/2019 Решение от 23 января 2019 г. по делу № 2-152/2019 Решение от 15 января 2019 г. по делу № 2-152/2019 Решение от 9 января 2019 г. по делу № 2-152/2019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