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Тамбов</w:t>
      </w:r>
    </w:p>
    <w:p>
      <w:pPr>
        <w:spacing w:after="200"/>
        <w:jc w:val="center"/>
      </w:pPr>
      <w:r>
        <w:rPr>
          <w:rFonts w:ascii="Times New Roman" w:hAnsi="Times New Roman" w:eastAsia="Times New Roman" w:cs="Times New Roman"/>
          <w:b w:val="0"/>
          <w:i w:val="0"/>
          <w:sz w:val="22"/>
        </w:rPr>
        <w:t>23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ФИО3 в доход федерального бюджета в пользу войсковой части № в качестве возмещения причинённого государству ущерба стоимость несданного вещевого имущества в размере &lt;данные изъяты&gt;, которые перечислить на расчетный счёт УФК по Воронежской области (ФКУ «УФО МО РФ по Воронежской области»). Ответчик ФИО3 не был надлежащим образом извещен о месте и времени проведения судебного заседания, поскольку как усматривается из сообщения начальника юридического отделения военного комиссариата Тамбовской области ФИО4, последним по поручению Тамбовского гарнизонного военного суда были проведены мероприятия по определению места жительства ФИО3. Сотрудниками военного комиссариата Сосновского района Тамбовской области был осуществлен выход по адресу проживания ответчика: &lt;адрес&gt;. По данному адресу проживает мать ФИО3, которая пояснила, что отношений с сыном не поддерживает, его место проживание ей неизвестно. Глава с. Чекмари пояснил, что в селе ФИО3 не появлялся давно, его местонахождение администрации села неизвестно. На учете в военном комиссариате Сосновского района Тамбовской области ФИО3 не состоит, снят с военного учета в 2015 году в связи с поступлением на военную службу по контракту. В ст. 119 ГПК РФ определено, что 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 В ст. 50 ГПК РФ определено, что суд назначает адвоката в качестве представителя в случае отсутствия представителя у ответчика, место жительство которого не известно. Поскольку место жительство ответчика не известно, на основании ст. 50 ГПК РФ в судебном заседании в качестве представителя ФИО3 принимал участие адвокат Антонов, который просил отказать в удовлетворении заявленных требований. Надлежащим образом извещенные о месте и времени проведения судебного заседания истец – командир войсковой части №, третье лицо – руководитель ФКУ «Управление финансового обеспечения Министерства обороны РФ по Воронежской области» в суд не прибыли. Представитель военного прокурора Воронежского гарнизона – лейтенант юстиции Каменский в судебном заседании поддержал требования, изложенные в исковом заявлении заместителя военного прокурора Воронежского гарнизона и настаивал на их удовлетворении. Выслушав представителя военного прокурора Воронежского гарнизона –лейтенанта юстиции Каменского, представителя ответчика – адвоката Антонова, исследовав материалы гражданского дела и оценив это все в совокупности, военный суд приходит к следующим выводам. В соответствии с п. 25 «Правил пользования и распоряжения вещевым имуществом, а также банно-прачечного обслуживания в мирное время» утвержденного Постановлением Правительства от 22 июня 2006 года №390 «О вещевом обеспечении в федеральных органах исполнительной власти, в которых федеральным законом предусмотрена военная служба, в мирное время» - вещевое имущество, за исключением расходных материалов, передается во владение и безвозмездное пользование военнослужащим с момента его получения. Возврату подлежит: - инвентарное имущество, за исключением отдельных предметов, предусмотренных нормами снабжения. В п. 26 названного Постановления определено, что военнослужащие, которым передано во владение и безвозмездное пользование вещевое имущество, обязаны поддерживать его в исправном состоянии и принимать все меры по предотвращению его повреждения или утраты. Пункт 29 содержит указание на то, что военнослужащие, причинившие по своей вине повреждение имуществу и техническим средствам вещевой службы, привлекаются к материальной ответственности в соответствии с законодательством Российской Федерации. Под повреждением имущества и технических средств вещевой службы понимается изменение их качественного состояния, повлекшее невозможность дальнейшего использования по прямому назначению. Как видно из ст.5 ФЗ №161 от 12.07.1999 года «О материальной ответственности военнослужащих» военнослужащие несут материальную ответственность в полном размере ущерба в случаях, когда ущерб причинен: военнослужащим, которым имущество было передано под отчет для хранения, перевозки, выдачи, пользования и других целей. Как усматривается из выписки из приказа командира войсковой части № от 2 декабря 2016 года № ефрейтор ФИО3, назначенный приказом &lt;данные изъяты&gt; по личному составу от 17 октября 2016 года № на воинскую должность мастера ремонтной роты войсковой части №, со 2 декабря 2016 года зачислен в списки личного состава части и на все виды обеспечения, со 2 декабря 2016 года и полагается принявшим дела и должность и вступившим в исполнение должностных обязанностей. Как видно из карточки учета материальных ценностей личного пользования № ФИО3 получил на вещевом складе войсковой части № 17 предметов вещевого имущества. В соответствии с выпиской из приказа командира &lt;данные изъяты&gt; по личному составу от 25 мая 2017 года № ефрейтор ФИО3 досрочно уволен с военной службы в запас в связи с невыполнением со стороны военнослужащего условий контракта (подпункт «в» пункта 2 статьи 51 Федерального закона). Согласно выписке из приказа командира войсковой части № от 16 июня 2017 года № ФИО3, уволенный с военной службы приказом &lt;данные изъяты&gt; по личному составу от 25 мая 2017 года № с зачислением в запас в связи с невыполнением военнослужащим условий контракта (пп. «в» п. 2 ст. 51 Федерального закона), с 13 июня 2017 года исключен из списков личного состава воинской части, всех видов обеспечения и направлен для постановки на воинский учет в отдел военного комиссариата Сосновского района Тамбовской области. Как видно из справки - расчета № на вещевое имущество, числящееся за бывшим военнослужащим ФИО3, за последним числится 15 предметов вещевого имущества личного пользования, на общую сумму &lt;данные изъяты&gt;. С учетом всего вышеизложенного, военный суд считает установленным, что при прохождении военной службы по контракту ФИО3 были выданы 17 предметов инвентарного имущества. Ответчик досрочно, до окончания срока контракта, приказом уполномоченного должностного лица уволен с военной службы с зачислением в запас в связи с несоблюдением военнослужащим условий контракта. При увольнении 15 предметов инвентарного имущества, срок носки которых не истекли, ФИО3 не сдал на вещевой склад части. Перед его исключением из списков личного состава воинской части, у ФИО3 образовалась денежная задолженность в размере &lt;данные изъяты&gt;, то есть в размере стоимости выданных ему предметов инвентарного имущества, сроки носки которых на день увольнения его с военной службы не истекли. Таким образом, поскольку инвентарное имущество подлежит возврату, а ФИО3 после увольнения с военной службы в связи с несоблюдением военнослужащим условий контракта его не сдал, военный суд приходит к выводу о том, что, не выплатив истцу денежную сумму в размере &lt;данные изъяты&gt;, ответчик причинил ему материальный ущерб, в связи с чем, суд считает необходимым взыскать с бывшего военнослужащего по контракту войсковой части № &lt;данные изъяты&gt; запаса ФИО3 причиненный истцу ущерб в сумме &lt;данные изъяты&gt; рублей. Поскольку суд пришел к выводу о необходимости удовлетворения заявленных заместителем военного прокурора Воронежского гарнизона к ФИО3 требований, и при этом истец был освобожден от уплаты государственной пошлины при подаче заявления в суд, то в соответствии с ч. 1 ст. 103 ГПК РФ военный суд считает необходимым взыскать с ответчика ФИО3 в федеральный бюджет государственную пошлину, подлежащую уплате при подаче настоящего искового заявления в суд, в размере &lt;данные изъяты&gt;. На основании изложенного, руководствуясь ст.ст. , – 199 ГПК РФ , военный суд, Р Е Ш И Л: Исковое заявление заместителя военного прокурора Воронежского гарнизона в интересах Российской Федерации о взыскании с бывшего военнослужащего, проходившего военную службу по контракту в войсковой части №, &lt;данные изъяты&gt; запаса ФИО3 ущерба, то есть стоимости выданных ему предметов инвентарного имущества, сроки носки которых на день увольнения его с военной службы не истекли, - удовлетворить. Взыскать с бывшего военнослужащего, проходившего военную службу по контракту в войсковой части №, сержанта запаса ФИО3 в пользу войсковой части № через ФКУ «Управление финансового обеспечения Министерства обороны РФ по Воронежской области» ущерб в сумме &lt;данные изъяты&gt;, то есть стоимость выданных ему предметов инвентарного имущества, сроки носки которых на день увольнения его с военной службы не истекли. Взыскать с ФИО3 в федеральный бюджет государственную пошлину в размере &lt;данные изъяты&gt;. Решение может быть обжаловано в апелляционном порядке в Московский окружной военный суд через Тамбовский гарнизонный военный суд в течение месяца со дня его принятия судом в окончательной форме. Заместитель председателя Тамбовского гарнизонного военного суда ФИО1 Судьи дела: Лосев Валерий Александрович (судья) (подробнее) Последние документы по делу: Решение от 13 ноября 2019 г. по делу № 2-13/2019 Решение от 24 июля 2019 г. по делу № 2-13/2019 Решение от 13 июня 2019 г. по делу № 2-13/2019 Решение от 17 мая 2019 г. по делу № 2-13/2019 Решение от 25 марта 2019 г. по делу № 2-13/2019 Решение от 21 марта 2019 г. по делу № 2-13/2019 Решение от 11 марта 2019 г. по делу № 2-13/2019 Решение от 11 февраля 2019 г. по делу № 2-13/2019 Решение от 22 января 2019 г. по делу № 2-13/2019 Решение от 22 января 2019 г. по делу № 2-13/2019 Решение от 21 января 2019 г. по делу № 2-13/2019 Решение от 15 января 2019 г. по делу № 2-13/2019 Решение от 14 января 2019 г. по делу № 2-13/2019 Решение от 8 января 2019 г. по делу № 2-13/2019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