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Мастерская. В мастерской проводится ремонт и обслуживаниесельскохозяйственного оборудования (сеялки, косилки, пахотное оборудование). В мастерской находится слесарный участок и сварочный пост. В слесарном участке производят ремонтные работы, используется ручной слесарный инструмент, а также настольной сверлильный и заточный станок. При работе заточного станка выделяется пыль абразивная и металлическая, которые выбрасываются в атмосферу неорганизованно через ворота. На сварочном посту выполняют сварочные работы штучными электродами и газовую резку пропан - кислородным пламенем. При данных работах выделяется сварочный аэрозоль, который выбрасывается в атмосферу неорганизованно через ворота. В результате деятельности в мастерской в атмосферный воздух выбрасываются следующие вещества: железо оксид, марганец и его соединения, азота диоксид, азота оксид, углерод оксид, пыль абразивная.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Мехток №1. На мехтоке находится зерносклад и крытый ток. Сельхозпродукция завозится автотранспортом на крытый ток во время уборки (июль, август, октябрь), а затем отгружают для хранения в склад или продают. При разгрузке и погрузке автотранспорта в зерноскладе и на крытом току в атмосферу поступают загрязняющие вещества: пыль зерновая.3. Открытая стоянка. На балансе предприятия находится автотранспорт и сельхозтехника, которые хранятся на открытой площадке. Загрязняющие атмосферу вещества образуются при работе двигателей внутреннего сгорания при прогреве и при движении техники по территории площадки: азота диоксид, азота оксид, углерод (сажа), серы диоксид, углерод оксид, бензин, керосин.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Мехток №2. На мехтоке находятся зерносклады, крытый ток, зерноочистительные установки БЦС - 50 (2 шт.) и зерносушилка (Брянская), работающая на дизельном топливе. Зерновые завозятся автотранспортом на крытый ток во время уборки (июль, август, октябрь). Для очистки сора зерно подрабатывают на БЦС - 50, а затем отгружают для хранения в склады. При погрузке и разгрузке автотранспорта в зерноскладах и на крытом току ватмосферу поступают загрязняющие вещества через въездные ворота (неорганизованные источники выброса): пыль зерновая, пыль хлопковая (подсолнечника). Технология очистки в ВЦС осуществляется по следующей схеме: зерно и подсолнечник завозятся автотранспортом и разгружается авторазгрузчиком в завальные ямы (неорганизованный источник выброса, в атмосферный воздух выделяется пыль зерновая и пыль хлопковая (подсолнечника). Из завальной ямы с/х продукция поднимается в верхние бункера и по рукавам поступает на сита. Легкий сор аспирируется и поступает на очистку в циклон. Уловленный мусор по рукаву поступает в накопительный бункер для отгрузки в автотранспорт, а остаточная пыль выбрасывается в атмосферу: пыль зерновая и пыль хлопковая (подсолнечника). Отходы по рукавам поступают в накопительные бункера отхода также для отгрузки в автотранспорт. Очищенная продукция с сит поступает в накопительный бункер готового продукта для отгрузки в автотранспорт. При загрузке сора, деловых отходов и очищенного зерна в автотранспорт в атмосферу выделяется неорганизованно пыль: пыль зерновая и пыль хлопковая (подсолнечника). Для достижения нормальной влажности подсолнечник после очистки в ВЦС - 50 проходит сушку в зерносушилке производства «Брянск». Источниками выбросов загрязняющих веществ в атмосферу на зерносушилке являются: топочная горелка зерносушилки (выбросы в атмосферный воздух поступают через дымовую трубу - азота диоксид, азота оксид, углерод (сажа), серы диоксид, углерод оксид, бензапирен); резервуар дизельного топлива надземный (неорганизованный источник, в атмосферу выделяются - сероводород, :углеводороды предельные С12 - С 19); завальная яма, сушильные силоса, отгрузочный рукав (в атмосферу выделяются пыль хлопковая (подсолнечника). 5) Машино - тракторная мастерская (МТМ). В мастерской находятся зонатехнического обслуживания и ремонта сельхозтехники и автомобилей, сварочный пост. На сварочном посту выполняются сварочные работы электродами. Выброс загрязняющих веществ в атмосферу осуществляется неорганизованно через выездные ворота - железа оксид, марганец и его соединения, азота диоксид, азота оксид, углерод, серы диоксид, углерода оксид, бензин, керосин, пыль абразивная. Также в мастерской проводят техническое обслуживание и ремонт части автотранспорта и сельхозтехники («Зона технического обслуживания и технического ремонта»). Выделение загрязняющих веществ на участке происходит при работе ДВС при перемещении по участку. Выброс в атмосферу загрязняющих веществ осуществляется неорганизованно через въездные ворота – железа оксид, марганец и его соединения, азота диоксид, азота оксид, углерод, серы диоксид, углерода оксид, бензин, керосин, пыль абразивная. Таким образом, ответчиком в ходе хозяйственной деятельности эксплуатируются стационарные источники, через которые допускается выброс загрязняющих веществ в атмосферный воздух. Ответчиком не соблюдаются обязательные требования в области охраны окружающей среды. Так, в 2015 году закончено действие ранее разработанных нормативов предельно – допустимых выбросов вредных (загрязняющих) веществ в атмосферу. При этом, в нарушение п. 1 ст. 30 Федерального закона РФ от 04.05.1999 года №96 – ФЗ ответчик с 2015 года и по настоящее время осуществляет деятельность в отсутствие утвержденного в установленном порядке проекта нормативов предельно – допустимых выбросов загрязняющих веществ в атмосферный воздух. Непринятие ответчиком своевременных мер к разработке и утверждению проекта нормативов предельно – допустимых выбросов загрязняющих веществ в атмосферный воздух, а также получению разрешения на выброс вредных (загрязняющих) веществ в атмосферный воздух, свидетельствует о невыполнении установленных требований и обязательных мероприятий по охране окружающей среды, в частности атмосферного воздуха. Ссылаясь на положения ФЗ от 04.05.199 года «Об охране атмосферного воздуха», ФЗ №7 от 10.01.2002 года «Об охране окружающей среды», ФЗ от 17.01.1992 года №2202-1 «О прокуратуре», ст. 45 ГПК РФ , прокурор просит суд обязать ООО «АгроФактор: - разработать и утвердить в установленном порядке проект нормативов предельно допустимых выбросов загрязняющих веществ; - получить разрешение на выброс вредных (загрязняющих) веществ в атмосферный воздух. В судебном заседании помощник прокурора Морозовского района Москаева В.Н. поддержала заявленные требования, настаивала на их удовлетворении. Представитель ответчика ООО «АгроФактор» по доверенности ФИО1 в судебном заседании исковые требования прокурора полностью признал, просил суд предоставить отсрочку исполнения решения суда на 6 месяцев, с момента вступления его в законную силу. Ознакомившись с исковыми требованиями, выслушав участников процесса, изучив материалы дела, суд считает иск подлежащим удовлетворению по следующим основаниям. Согласно ст. 39 ГПК РФ суд вправе принять признание иска ответчиком, в случае если это не противоречит закону и не нарушает прав и охраняемых законом интересов других лиц. В соответствии с ч.2 ст. 68 ГПК РФ признание стороной обстоятельств, на которых другая сторона основывает свои требования или возражения, освобождает последнюю от необходимости дальнейшего доказывания этих обстоятельств. В соответствии с ч.4 ст. 198 ГПК РФ в случае признания иска ответчиком в мотивировочной части решения суда может быть указано только на признание иска и принятие его судом. Суд принимает признание иска ответчиком, поскольку, это не противоречит закону и не нарушает прав и охраняемых законом интересов других лиц. При таких обстоятельствах исковые требования подлежат удовлетворению. Согласно ст. 206 ГПК РФ при принятии решения суда, обязывающего ответчика совершить определенные действия, не связанные с передачей имущества или денежных сумм, суд устанавливает срок, в течение которого решение суда должно быть исполнено. Руководствуясь ст.ст. - Гражданского процессуального кодекса Российской Федерации, суд решил: исковые требования прокурора Морозовского района, удовлетворить. Обязать Общество с ограниченной ответственностью «АгроФактор» в течение шести месяцев со дня вступления решения в законную силу: - разработать и утвердить в установленном порядке проект нормативов предельно допустимых выбросов загрязняющих веществ; - получить разрешение на выброс вредных (загрязняющих) веществ в атмосферный воздух. Решение может быть обжаловано в Ростовский областной суд через Морозовский районный суд Ростовской области в течение месяца со дня изготовления решения в окончательной форме. Решение в окончательной форме изготовлено 28 января 2019 года. Судья подпись Суд: Морозовский районный суд (Ростовская область) (подробнее) Судьи дела: Мельников В.А. (судья) (подробнее) Последние документы по делу: Решение от 4 февраля 2019 г. по делу № 2-67/2019 Решение от 28 января 2019 г. по делу № 2-67/2019 Решение от 28 января 2019 г. по делу № 2-67/2019 Решение от 22 января 2019 г. по делу № 2-67/2019 Решение от 21 января 2019 г. по делу № 2-67/2019 Решение от 21 января 2019 г. по делу № 2-67/2019 Решение от 14 января 2019 г. по делу № 2-67/2019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