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12. 2011 года Федеральным законом №420 внесены изменения в УК РФ, ст. 44 УК РФ была дополнена основным видом наказания принудительными работами. Принудительные работы применяются за совершение преступления небольшой и средней тяжести либо за совершение тяжкого преступления впервые. При любом виде рецидива, в соответствии с ч.2 ст. 68 УК РФ срок наказания не может быть менее одной третьей части максимального срока наиболее строгого вида наказания, предусмотренного за совершенное преступление, но в пределах санкции статьи Особенной части УК РФ. Президиумом Московского областного суда в действиях осужденного ФИО1 установлен рецидив преступления и наказание назначено с учетом рецидива преступления, с назначением наиболее строгого вида наказания, а наиболее строгим видом наказания, предусмотренное ч.3 ст. 158 УК РФ , является лишение свободы, поэтому изменения, внесенные в санкции ч., 2,3 ст. ст. 158 УК РФ ФЗ №420 от 07.12.2011 года на него не распространяется. При таких обстоятельствах судом обосновано признано, что ходатайство осужденного ФИО1 о приведении приговора в соответствии с действующим законодательством не подлежит удовлетворению. В апелляционной жалобе осужденный ФИО1 указывает, что его не ознакомили с протоколом судебного заседания. Указанные доводы не соответствуют действительности. Московским районным судом г. Рязани в адрес осужденного высланы протоколы судебного заседания от 25.12 2017 и 19.01.18 года и согласно расписки осужденного ФИО1 получены им 12 февраля 2018 года ( л.д. №). Нарушений уголовно-процессуального закона, влекущих отмену или изменение постановления, по делу не установлено. Руководствуясь ст.ст.38920, 38928, 38933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