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транспортное средство зарегистрировано на территории Калининградской области;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транспортное средство принадлежит юридическому лицу, государственная регистрация которого осуществлена в Калининградской области. С территории ОЭЗ в Калининградской области вышеуказанное транспортное средство, ранее помещённое под таможенную процедуру СТЗ, вывезено как ТСМП для совершения перевозки груза «морозильные лари» по маршруту: г. Калининград – г. Москва (отправитель – ООО «МЕТАЛФРИО СОЛЮШИНЗ», п. Нивенское Калининградской обл., получатель – ООО ФИРМА «БИОХИМТЕХ», г. Москва, перевозчик – ИП А., водитель – ФИО2, (трудовое соглашение от 06.04.2015), транзитная декларация №, таможенная декларация на транспортное средство (далее – ТДТС) №), т.е. с соблюдением требований Соглашения, а также Федерального закона от 10.01.2006 №16-ФЗ. На основании пп.5 статьи 188 ТК ТС соблюдение требований и условий использования товаров в соответствующей таможенной процедуре является обязанностью декларанта. Декларирование вышеуказанного транспортного средства, как транспортного средства международной перевозки осуществлялось ИП А. (его представителем) по ТДТС №. Однако, использование вышеуказанного транспортного средства для осуществления внутренней перевозки по таможенной территории Таможенного союза по маршруту г. Пермь - г. Москва (внутренняя перевозка по таможенной территории таможенного союза) было допущено вследствие самостоятельных действий ИП ФИО2 в нарушение таможенной процедуры свободной таможенной зоны, под которую помещены такие транспортные средства, а также запретов и ограничений по использованию ТСМП, установленных п.2 статьи 344 ТК ТС. Согласно сведениям, предоставленным Межрайонной ИФНС России №1 по Калининградской области с письмом от 26.11.2016 № гражданин &lt;данные изъяты&gt; ФИО2, зарегистрирован в качестве индивидуального предпринимателя 18.02.2015 и состоит на учёте в Межрайонной ИФНС России №8 по г.Калининграду. Из протокола явки с повинной гражданина ФИО2 от 10.02.2016 следует, что он приобрёл указанный прицеп и автомобиль у ИП А. за 300000 руб., о чём была составлена расписка. Первоначальный взнос составил 100000 руб. О наложенных ограничениях по пользованию транспортными средствами, указанными в свидетельствах о регистрации транспортных средств, он знал. Получив груз в г. Пермь доставил его получателю в г. Москве. Таким образом, вина ФИО2 в совершении правонарушения, предусмотренного ст. 16.21 КоАП РФ доказана. Ссылки на нарушение судьёй норм процессуального права не соответствуют материалам дела. Из материалов дела видно, что судом рассмотрено настоящее дело об административном правонарушении, совершенном с использованием автомобиля-фургона марки «VOLVO FH 12 420», VIN №. Частичное копирование при вынесении постановления по делу об административном правонарушении выдержек из процессуальных документов и судебной практики по другим делам действующим законодательством не запрещено. Приведенные доводы о копировании части другого судебного постановления при изготовлении постановления по настоящему делу об административном правонарушении не свидетельствуют о нарушении норм процессуального права и не являются в силу положений ст. 30.7 КоАП РФ основанием к отмене постановления. На основании изложенного, руководствуясь ст. 30.7 Кодекса Российской Федерации об административных правонарушениях, суд Р Е Ш И Л: постановление судьи Ленинградского районного суда г. Калининграда от 14 июня 2017 г. оставить без изменения, жалобу защитника ФИО2 – Якушевича А.Ю. – без удовлетворения. Судья Калининградского областного суда ФИО1 Суд: Калининградский областной суд (Калининградская область) (подробнее) Судьи дела: Зеленский Андрей Маркович (судья) (подробнее) Последние документы по делу: Решение от 27 ноября 2017 г. по делу № 12-337/2017 Решение от 21 сентября 2017 г. по делу № 12-337/2017 Определение от 14 марта 2017 г. по делу № 12-337/2017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