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Славгород</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судебно-медицинской экспертизе трупа ФИО7 выявлена сочетанная тупая травма шеи, грудной клетки, верхних и нижних конечностей: разрыв атланто—затылочного сочленения с полным разрывом спинного мозга на этом уровне, с кровоизлияниями в ткань спинного мозга и в окружающие мягкие ткани, переломы 2,3,4,5,6,8,9,10,11 ребер справа по передней, средней задней подмышечной линиям и лопаточной линии (16), переломы 1,2,3,4,5,6,7 ребер слева по передней подмышечной линии (7), с кровоизлияниями в окружающие мягкие ткани, перелом тела 2-го грудного позвонка с кровоизлияниями в окружающие мягкие ткани, оскольчатые переломы диафизов правых локтевой и лучевой костей в нижних третях с кровоизлияниями в окружающие мягкие ткани, оскольчатый перелом диафиза левой локтевой кости, в верхней трети с кровоизлияниями в окружающие мягкие ткани, кровоизлияния на внутренней поверхности правого голеностопного сустава, кровоизлияние в мягкие ткани нижней трети левой голени по задней поверхности, кровоизлияние на внутренней поверхности левого голеностопного сустава, кровоизлияние в мягкие ткани правой поясничной области, ссадины на передней поверхности шеи по срединной линии, в 2 см ниже подбородка (1), на верхней поверхности правого плечевого сустава и на наружной поверхности правого плеча в верхней и средней третях (1), на задней поверхности правого предплечья во всех третях, множественные (более 20), на внутренней поверхности левого предплечья во всех третях множественные (более 20), на задней поверхности левого лучезапястного сустава (1), в области 7,8 ребер справа между передней и задней подмышечными линиями (1), в области гребня левой подвздошной кости между передней и задней подмышечными линиями (1), рваные раны на задней поверхности правого бедра в верхней трети (2), на внутренней поверхности левого предплечья в нижней трети (1) (Акт судебно-медицинского исследования №439- МК от 31.07.2018 года, Акт судебно-гистологического исследования №4361 от 02.08.2018 года), которая в совокупности причинила тяжкий вред здоровью по признаку опасности для жизни (Пункт 6.1.7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№194 н (зарегистрировано в Минюсте РФ 13.08.2008 №12118)), состоит в причинной связи со смертью, возникла от воздействий твердых тупых предметов, каковыми могли быть выступающие детали кузова движущегося автомобиля в условиях дорожно-транспортного происшествия с последующим отбрасыванием тела и его ударами о дорожное покрытие, возникла около 0-1 часов назад до смерти, что подтверждается объемом травмы, характером дна ссадин и ран, отсутствием клеточной реакции в кровоизлияниях в области повреждений (Акт судебно-гистологического исследования №4361 от 02.08.2018), отсутствием признаков прижизнености переломов ребер (Акт судебно-медицинского исследования №4361 от 02.08.2018 года), отсутствием признаков прижизнености переломов ребер (Акт судебно-медицинского исследования №439-МК от 31.07.2018 года) и могла быть причинена 02.06.2018 года. 2.Смерть наступила от тупой травмы шеи в виде разрыва атланто- затылочного сочленения с полным разрывом спинного мозга на этом уровне. 3.При судебно-медицинской экспертизе обнаружены морфологические изменения в виде: атеросклероза аорты и ее ветвей в стадии кальциноза, атеросклероза сосудов основания головного мозга в стадии кальциноза, которые в причинной связи со смертью не состоят.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судебно-химическом исследований крови обнаружен этиловый спирт в крови в концентрации 2,3 % (Акт судебно-химического исследования №5306 от 08.06.2018 года), что обычно у живых лиц соответствует средней степени алкогольного опьянения.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Степень развития трупных явлений (кожный покров трупа холодный на ощупь по всем поверхностям, трупное окоченение хорошо выражено во всех обычно исследуемых группах мышц, трупные пятна при надавливании на них с силой 2кг/см не бледнеют, отсутствие поздних гнилостных изменений) свидетельствуют о том, что смерть наступила около 1-2 суток назад от начала экспертизы трупа в морге. (Т-1, л.д.№) - заключением эксперта № от 19 сентября 2018 года, согласно выводам которого: технических неисправностей тормозной системы на момент проведения осмотра не обнаружено, следовательно, перед происшествием тормозная система автомобиля ВАЗ 21099 гос.рег.знак №, находилось в работоспособном состоянии. На момент осмотра рулевое управление автомобиля ВАЗ-21099 гос.рег.знак №, находится в технически неисправном, но действующем состоянии. Неисправность рулевого управления автомобиля заключаются в отсутствии левого защитного колпака на корпусе рулевого механизма. Данное повреждение образовалось задолго до ДТП в результате эксплуатации автомобиля. Отсутствие левого защитного колпака на корпусе рулевого механизма на момент осмотра ТС не привело к отказу работоспособности рулевого механизма данного автомобиля, водитель имел возможность осуществлять поворот колес автомобиля. Но из-за отсутствия данного колпачка происходит попадание пыли, грязи и влаги в полость рулевого механизма, что может сказаться на его работоспособности, вплоть до отказа работоспособности механизма. Таким образом, данное состояние рулевого управления автомобиля ВАЗ 21099 гос.рег.знак №, (отсутствие левого защитного колпака на корпусе рулевого механизма) характеризуется как действующее, но технически неисправное. Водитель автомобиля ВАЗ 21099 гос.рег.знак №, имел возможность обнаружить неисправность в рулевом автомобиля (отсутствие левого защитного колпака на корпусе рулевого механизма), визуально при техническом обслуживании рулевого управления. (Т-1, л.д.№) - заключением эксперта № от 12 октября 2018 года, согласно выводам которого: так как автомобильная электролампа правой фары автомобиля гос.рег. знак &lt;***&gt;, в момент контактирования с велосипедом не горела, то определить какой свет фар был включен и соответственно какой свет электролампы горел в левой фаре автомобиля экспертным путем не представляется возможным. (Т-1, л.д. №) - заключением эксперта № от 26 ноября 2018 года, согласно выводам которого: в момент первичного контакта угол между продольными осями автомобиля ВАЗ 21099, рег.знак № rus, и велосипеда «УРАЛ» составлял около 0? (примерное расположение транспортных средств схематично указано на Рисунке № в исследовательской части). (Т-1, л.д.№) - протоколом следственного эксперимента от 30 октября 2018 года, согласно которому с участием ФИО1, кроме прочего, определена общая видимость элементов дороги в момент ДТП в условиях ослепления с включенным ближним и дальним светом фар, а также в условиях ослепления с включенным ближним и дальним светом одной левой фары, произведены соответствующие замеры. Имеется фототаблица. (Т-1, л.д.№) - заключением эксперта № от 20 сентября 2018 года, согласно выводам которого, при заданных исходных данных (длинна тормозного пути 44 метра) скорость движения автомобиля ВАЗ 21099 к моменту начала экстренного торможения, определяется равной около 66 км/ч. (Т-1, л.д.№) - заключением эксперта № от 18.11.2018 согласно выводам которого: В задаваемой дорожно-транспортной ситуации максимально допустимая скорость движения автомобиля ВАЗ 21099, рег. знак &lt;***&gt;, по условиям общей видимости элементов дороги определяется равной: около 26…30 км/ч соответственно значениям установившегося замедления 3,9…5,9 м/с2 и значению общей видимости элементов дороги 10,4 м; около 26…30 км/ч соответственно значениям установившегося замедления 3,9…5,9 м/с2 и значению общей видимости элементов дороги 10,7 м; около 27…31 км/ч соответственно значениям установившегося замедления 3,9…5,9 м/с2 и значению общей видимости элементов дороги 11,0 м; около 29…33 км/ч соответственно значениям установившегося замедления 3,9…5,9 м/с2 и значению общей видимости элементов дороги 12,5 м; около 30…35 км/ч соответственно значениям установившегося замедления 3,9…5,9 м/с2 и значению общей видимости элементов дороги 13,1 м. В задаваемой дорожно-транспортной ситуации максимально допустимая скорость движения неисправного автомобиля ВАЗ 21099, рег. знак №, двигающегося с одной исправной фарой, по условиям общей видимости элементов дороги определяется равной: около 23…26 км/ч соответственно значениям установившегося замедления 3,9…5,9 м/с2 и значению общей видимости элементов дороги 8,5 м; около 25…28 км/ч соответственно значениям установившегося замедления 3,9…5,9 м/с2 и значению общей видимости элементов дороги 9,4 м; около 25…29 км/ч соответственно значениям установившегося замедления 3,9…5,9 м/с2 и значению общей видимости элементов дороги 9,9 м; около 30…35 км/ч соответственно значениям установившегося замедления 3,9…5,9 м/с2 и значению общей видимости элементов дороги 13,4 м; около 23…26 км/ч соответственно значениям установившегося замедления 3,9…5,9 м/с2 и значению общей видимости элементов дороги 8,4 м; около 30…35 км/ч соответственно значениям установившегося замедления 3,9…5,9 м/с2 и значению общей видимости элементов дороги 13,2 м. Причинная связь между превышением водителем неисправного автомобиля ВАЗ 21099, рег. знак №, двигающегося с одной рабочей левой фарой, допустимой скорости движения по условиям общей видимости элементов дороги и фактом наезда на пешехода, ведущего велосипед, усматривается. (Т-1, л.д.№) Таким образом, оценив доказательства, исследованные в судебном заседании в их совокупности, суд считает вину ФИО1 в совершении указанного в описательной части приговора преступлении установленной и доказанной в полном объеме. При оценке совокупности доказательств вины ФИО1 в совершении указанного в описательной части приговора преступлении, суд исходит из приведенных выше последовательных, согласующихся между собой в существенном показаний потерпевшей, свидетелей, объективных доказательств, соответствующих показаниям данных лиц, а также признательных показаний подсудимого, данных в ходе предварительного расследования, не доверять которым у суда оснований нет. В ходе следственного эксперимента с участием ФИО1, согласно протокола от 30 октября 2018 года, были воспроизведены условия в ходе дорожно-транспортного происшествия, и определена общая видимость элементов дороги в момент ДТП в условиях ослепления, согласно признательных показаний ФИО1. Полученные замеры, которые не оспаривались сторонами, использованы в ходе проведения экспертизы № от 18 ноября 2018 года, по результатам которой экспертом сделан вывод о наличии превышения подсудимым ФИО1 максимально допустимой скорости по условиям общей видимости элементов дороги, как при условии работы двух фар, так и при условии работы одной фары, что с очевидностью указывает на наличие причинной связи между нарушением ФИО1 указанных в описательной части приговора пунктов ПДД РФ и наступившими последствиями в виде смерти потерпевшей. В связи с указанным суд считает, что с учетом наличия приведенных выводов эксперта, не имеет существенного значения, то обстоятельство, что в момент начала движения, как утверждает ФИО1 обе передние фары автомобиля были в исправном состоянии. О превышении ФИО1 максимально допустимой скорости по условиям общей видимости элементов дороги также свидетельствует и заключение эксперта №9691 от 20 сентября 2018 года, которым, с учетом объективно установленного в ходе осмотра места происшествия, размера тормозного пути, определена скорость движения автомобиля под управлением ФИО1 около 66 км\ч, соответствующая показаниям последнего в ходе допроса на предварительном следствии о движении со скоростью 60 км/ч, что явно превышает установленные в ходе экспертизы №12268 от 18 ноября 2018 года пределы максимально допустимой скорости по условиям общей видимости элементов дороги. При таких обстоятельствах, принимая во внимание указанные объективные доказательства, учитывая их отношение к делу, достоверность, а в совокупности с другими доказательствами достаточность для разрешения дела, у суда не возникает каких-либо сомнений в доказанности вины подсудимого ФИО1 в совершении указанного в описательной части приговора преступления. С учетом изложенного выше, обстоятельств дела, установленных в судебном заседании, и объема имеющихся доказательств, действия ФИО1, указанные в описательной части приговора, суд квалифицирует по ч.3 ст. 264 УК РФ – как нарушение лицом, управляющим автомобилем, правил дорожного движения, повлекшее по неосторожности смерть человека. В судебном заседании нашли подтверждение обстоятельства, при которых подсудимый нарушил указанные в описательной части приговора пункты Правил дорожного движения РФ, что повлекло последствия в виде смерти человека, при этом нарушение указанных Правил дорожного движения РФ состоит в прямой причинно-следственной связи с наступившими последствиями. При назначении подсудимому ФИО1 наказания, суд учитывает характер и степень общественной опасности совершенного им преступления, его личность, влияние назначенного наказания на исправление осужденного и на условия жизни его семьи, другие обстоятельства, предусмотренные ст. 60 УК РФ . В качестве смягчающих наказание ФИО1 обстоятельств суд признает полное признание вины и раскаяние в содеянном, активное способствование расследованию преступления, положительную характеристику по месту жительства, состояние здоровья подсудимого, а также то, что к уголовной ответственности он привлекается впервые. Обстоятельств отягчающих наказание ФИО1, суд не усматривает. С учетом характера совершенного ФИО1 преступления, относящегося к категории средней тяжести, против безопасности движения и эксплуатации транспорта, учитывая совокупность смягчающих и отсутствие отягчающих обстоятельств, личности подсудимого, обстоятельств дела, в соответствии с задачами и принципами, закрепленными в ст.ст. - 7 УК РФ , ч.2 ст. 43 УК РФ , в целях восстановления социальной справедливости, исправления ФИО1 и предупреждения совершения новых преступлений, суд считает необходимым назначить ему наказание в виде лишения свободы, с применением положений предусмотренных ч.1 ст. 62 УК РФ , с применением дополнительного наказания в виде лишения права заниматься деятельностью по управлению транспортными средствами. Оснований для применения к ФИО1 ст. 73 УК РФ , ст. 64 УК РФ и ч.5 ст. 62 УК РФ , а также для назначения наказания, не связанного с лишением свободы, применения положений ч.2 ст. 53.1 УК РФ - замены наказания в виде лишения свободы принудительными работами, суд не усматривает. В соответствии с п. «а» ч. 1 ст. 58 УК РФ местом отбывания наказания подсудимому ФИО1 определить колонию-поселение. Обсуждая вопрос об изменении категории преступления в соответствии с ч.6 ст. 15 УК РФ в отношении подсудимого суд, с учётом фактических обстоятельств и степени общественной опасности преступления, отсутствия данных о возмещении вреда, оснований для этого не находит. Разрешая вопрос о заявленном гражданском иске ФИО2 к ФИО1 о взыскании с последнего в пользу истца 500000 рублей в счет возмещения морального вреда, то с учетом признания гражданского иска ответчиком, суд полагает возможным удовлетворить исковые требования в полном объеме. Процессуальные издержки в сумме 3960 рублей 00 коп. – оплата труда адвоката Макарова А.В. за участие на предварительном следствии, суд, учитывая трудоспособный возраст подсудимого и отсутствие объективных данных, указывающих на его имущественную несостоятельность, полагает необходимым в соответствии со ст. 132 УПК РФ взыскать с ФИО1 в пользу федерального бюджета. Вопрос о судьбе вещественных доказательств суд решает в соответствии со ст. 81 УПК РФ . На основании вышеизложенного, руководствуясь ст. ст. , - 309 УПК РФ , П Р И Г О В О Р И Л: признать ФИО1 виновным в совершении преступления, предусмотренного ч.3 ст. 264 УК РФ и назначить ему наказание в виде лишения свободы сроком 1 (один) год 10 (десять) месяцев, с отбыванием наказания в колонии – поселении, с лишением права заниматься деятельностью по управлению транспортными средствами на срок 2 (два) года 6 (шесть) месяцев. В соответствии с ч. 1 ст. 75.1 УИК РФ обязать начальника Управления Федеральной службы исполнения наказаний по &lt;адрес&gt; не позднее 10 суток со дня получения копии настоящего приговора выдать предписание о направлении ФИО1 к месту отбывания наказания, установив срок, в течение которого осуждённый должен самостоятельно прибыть к месту отбывания наказания, и обеспечить его направление в колонию - поселение. Срок отбывания наказания ФИО1 исчислять со дня прибытия осуждённого в колонию-поселение. Зачесть в срок отбытого наказания время следования осуждённого к месту отбывания наказания. Меру пресечения в виде подписки о невыезде и надлежащем поведении в отношении ФИО1 оставить прежней и отменить после прибытия осужденного к месту отбывания наказания. Гражданский иск ФИО2 на сумму 500000 рублей в счет возмещения морального вреда, причиненного преступлением – удовлетворить. Взыскать с ФИО1 в пользу ФИО2 500000 (пятьсот тысяч) рублей в счет возмещения морального вреда, причиненного преступлением. Процессуальные издержки, в соответствии с ч.1 ст. 132 УПК РФ , связанные с участием адвоката на предварительном следствии, взыскать с осужденного ФИО1 в сумме 3960 (три тысячи девятьсот шестьдесят) рублей 00 копеек в доход федерального бюджета Российской Федерации. Вещественные доказательства после вступления приговора в законную силу: - автомобиль ВАЗ 21099, государственный регистрационный знак №, и велосипед вернуть владельцам по принадлежности; - лампу рабочего света автомобиля и стеклоочиститель – уничтожить. Приговор может быть обжалован в апелляционном порядке в Алтайский краевой суд через Славгородский городской суд в течение 10 суток со дня провозглашения. В случае подачи апелляционной жалобы, осужденный вправе в течение 10 суток со дня вручения копии приговора, и в тот же срок со дня вручения копии апелляционного представления или апелляционной жалобы, затрагивающей его интересы, ходатайствовать о своём участии в рассмотрении уголовного дела судом апелляционной инстанции, а так же участии защитника, путём заключения соглашения, либо заявления соответствующего ходатайства о назначении защитника. Председательствующий В.В. Безуглов Суд: Славгородский городской суд (Алтайский край) (подробнее) Судьи дела: Безуглов Виктор Владимирович (судья) (подробнее) Последние документы по делу: Приговор от 15 августа 2019 г. по делу № 1-10/2019 Приговор от 24 июня 2019 г. по делу № 1-10/2019 Приговор от 6 июня 2019 г. по делу № 1-10/2019 Приговор от 23 апреля 2019 г. по делу № 1-10/2019 Приговор от 8 апреля 2019 г. по делу № 1-10/2019 Приговор от 2 апреля 2019 г. по делу № 1-10/2019 Приговор от 28 марта 2019 г. по делу № 1-10/2019 Приговор от 18 марта 2019 г. по делу № 1-10/2019 Приговор от 13 марта 2019 г. по делу № 1-10/2019 Постановление от 27 февраля 2019 г. по делу № 1-10/2019 Приговор от 26 февраля 2019 г. по делу № 1-10/2019 Приговор от 26 февраля 2019 г. по делу № 1-10/2019 Приговор от 26 февраля 2019 г. по делу № 1-10/2019 Приговор от 21 февраля 2019 г. по делу № 1-10/2019 Приговор от 20 февраля 2019 г. по делу № 1-10/2019 Приговор от 19 февраля 2019 г. по делу № 1-10/2019 Приговор от 19 февраля 2019 г. по делу № 1-10/2019 Приговор от 17 февраля 2019 г. по делу № 1-10/2019 Постановление от 14 февраля 2019 г. по делу № 1-10/2019 Постановление от 14 февраля 2019 г. по делу № 1-10/2019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