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Водитель автомобиля ВАЗ 21070, ФИО9 должен был действовать в соответствии с требованиями п.п. 1.5, 13.9 Правил дорожного движения РФ. Водитель автомобиля Land Rover Freelander 2 ФИО2 должен был, руководствоваться требованиями пл. 1.5, 10.1, 9.10 Правил дорожного движения РФ. Водитель автомобиля ВАЗ 212140, ФИО8 должен был, руководствоваться требованиями п.п. 1.5, 10.1 Правил дорожного движения РФ. С технической точки зрения, действия водителя автомобиля ВАЗ 21070, ФИО9 не соответствуют п.п. 13.9 ПДД РФ, т.к. был произведен выезд на перекресток и тем самым создание помехи для движения автомобилю Land Rover Freelander 2. С технической точки зрения действия водителей Land Rover Free1ander 2, ФИО2 и ВАЗ 212140, ФИО8 соответствовали Правилам дорожного движения РФ. Оснований не доверять результатам указанной экспертизы у суда не имеется, оценка осуществлена лицом, имеющим соответствующее профессиональное образование, обладающим необходимым опытом работы, предупрежденным об уголовной ответственности за дачу заведомо ложного заключения. Выводы эксперта объективны, исследование проведено всесторонне, на строго научной и практической основе. Эксперт ФИО7 имеет высшее образование и дополнительное профессиональное образование в области оценочной деятельности. Заключение эксперта соответствует требованиям статьи 25 Федерального закона от ДД.ММ.ГГГГ N73-ФЗ "О государственной судебно-экспертной деятельности в Российской Федерации". Участвующие в деле лица о назначении и проведении повторной судебной оценочной экспертизы не просили. Кроме того, ответчик в опровержение данного заключения доказательств не представил, возражения по заключению не выразил. В силу статей ,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и одностороннее изменение его условий не допускаются. В силу положений ч.1 ст. 16.1 Закона « об ОСАГО» 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несоблюдения станцией технического обслуживания срока передачи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потерпевший направляет страховщику претензию с документами, приложенными к ней и обосновывающими требование потерпевшего, которая подлежит рассмотрению страховщиком в течение десяти календарных 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 При изложенных обстоятельствах и исходя из положений статей и Гражданского процессуального кодекса Российской Федерации суд при доказанности исковых требований истца и доказанности отсутствия в действиях истца «обоюдной» вины, удовлетворяет последние, в пределах заявленных исковых требований, взыскивая с ответчика в пользу истца страховое возмещение в размере 189 170,50 руб. Учитывая вышеизложенное и принимая во внимание, что в силу части 1 статьи Гражданского процессуального кодекса Российской Федерации расходы по уплате государственной пошлины подлежат взысканию с ответчика в размере 4 983,41 руб. На основании изложенного, руководствуясь ст.ст. , , - 198 ГПК РФ , суд р е ш и л: взыскать с ПАО СК «Росгосстрах» в пользу ФИО2 страховое возмещение в размере 189 170 рублей 50 копеек. Взыскать с ООО «Росгосстрах» государственную пошлину в доход местного бюджета в размере 4983 руб.41 коп. На решение суда может быть подана апелляционная жалоба в Воронежский областной суд в течение месяца со дня изготовления решения в окончательной форме через Ленинский районный суд &lt;адрес&gt;. Судья И.В.Гринберг Решение в окончательной форме изготовлено ДД.ММ.ГГГГг. Суд: Ленинский районный суд г. Воронежа (Воронежская область) (подробнее) Судьи дела: Гринберг И.В. (судья) (подробнее) Судебная практика по: По нарушениям ПДД Судебная практика по применению норм ст. 12.1, 12.7, 12.9, 12.10, 12.12, 12.13, 12.14, 12.16, 12.17, 12.18, 12.19 КОАП РФ По лишению прав за обгон, "встречку" Судебная практика по применению нормы ст. 12.15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