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29.05.1997, запись акта о смерти № … от 30.05.1997;</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ФИО2, 10.06.1995, запись акта о смерти № … от 11.06.1995;</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ФИО3, 09.06.1995, запись акта о смерти № … от 11.06.1995;</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ФИО4, 27.06.1992, запись акта о смерти № … от 29.06.1992;</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ФИО5, 31.12.1995, запись акта о смерти № … от 02.01.1996;</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ФИО6, 18.02.1996, запись акта о смерти № … от 19.02.1996;</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ФИО7, 20.07.1992, запись акта о смерти № … от 20.07.1992;</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ФИО8, 16.12.1994, запись акта о смерти № … от 19.12.1994;</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ФИО9, 26.08.1993, запись акта о смерти № … от 27.08.1993;</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ФИО10, 12.01.1994, запись акта о смерти № … от 14.01.1994;</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ФИО11, 13.01.1995, запись акта о смерти № … от 14.01.1995;</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ФИО12, 12.08.1996, запись акта о смерти № … от 12.08.1996;</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ФИО13, 23.08.1992, запись акта о смерти № … от 25.08.1992;</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ФИО14, 19.03.1997, запись акта о смерти № … от 21.03.1997;</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ФИО15, 11.01.1996, запись акта о смерти № … от 14.01.1996;</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ФИО16, 12.06.1994, запись акта о смерти № … от 14.06.1994;</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ФИО17, 07.06.1993, запись акта о смерти № … от 09.06.1993;</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ФИО18, 07.03.1996, запись акта о смерти № … от 09.03.1996;</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ФИО19, 18.08.1995, запись акта о смерти № … от 20.08.1995;</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ФИО20, 10.03.1993, запись акта о смерти № … от 10.03.1993;</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ФИО21, 19.08.1994, запись акта о смерти № … от 20.08.1994;</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ФИО22, 30.06.2007, запись акта о смерти № … от 19.07.2007;</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ФИО23, 10.08.2009, запись акта о смерти № … от 13.08.2009;</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ФИО24, 02.07.2003, запись акта о смерти № … от 03.07.2003;</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Иванова И.(И.) З., 19.07.2008, запись акта о смерти № … от 24.07.2008;</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ФИО26, 08.01.2011, запись акта о смерти № … от 11.01.2011;</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ФИО27, 06.04.2006, запись акта о смерти № … от 06.04.2006;</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ФИО28, 27.03.2000, запись акта о смерти № … от 28.03.2000;</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ФИО29, 05.10.2001, запись акта о смерти № … от 08.10.2001;</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ФИО30, 06.09.2015, запись акта о смерти № … от 07.09.2015;</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ФИО31, 23.11.2006, запись акта о смерти № …от 24.11.2006;</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ФИО32, 25.06.2008, запись акта о смерти № … от 26.06.2008;</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Иванов Л.А., 23.04.2011, запись акта о смерти № … от 26.04.2011;</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ФИО33, 12.03.2016, запись акта о смерти № … от 16.03.2016;</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ФИО33, 03.08.2011, запись акта о смерти № … от 04.08.2011;</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ФИО34, 22.09.1998, запись акта о смерти № … от 23.09.1998;</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ФИО35, 30.05.2005, запись акта о смерти № … от 31.05.2005;</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ФИО36, 30.12.2004, запись акта о смерти № …от 30.12.2004;</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ФИО37, 07.10.2007, запись акта о смерти № … от 11.10.2007;</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ФИО38, 08.11.1999, запись акта о смерти № … от 10.11.1999;</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ФИО39, 02.08.2003, запись акта о смерти № … от 04.08.2003;</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ФИО40, 09.02.2007, запись акта о смерти № … от 19.02.2007;</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ФИО41, 23.10.2005, запись акта о смерти № … от 25.10.2005;</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ФИО42, 16.12.2006, запись акта о смерти № … от 21.12.2006;</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ФИО43, 21.03.2004, запись акта о смерти № … от 22.03.2004;</w:t>
      </w:r>
    </w:p>
    <w:p>
      <w:pPr>
        <w:pStyle w:val="Heading3"/>
      </w:pPr>
      <w:r>
        <w:rPr>
          <w:rFonts w:ascii="Times New Roman" w:hAnsi="Times New Roman" w:eastAsia="Times New Roman" w:cs="Times New Roman"/>
          <w:b/>
          <w:i w:val="0"/>
          <w:sz w:val="22"/>
        </w:rPr>
        <w:t>Пункт 46. Правовой анализ</w:t>
      </w:r>
    </w:p>
    <w:p>
      <w:pPr>
        <w:spacing w:after="120" w:before="160"/>
        <w:ind w:firstLine="720"/>
        <w:jc w:val="both"/>
      </w:pPr>
      <w:r>
        <w:rPr>
          <w:rFonts w:ascii="Times New Roman" w:hAnsi="Times New Roman" w:eastAsia="Times New Roman" w:cs="Times New Roman"/>
          <w:b/>
          <w:i w:val="0"/>
          <w:sz w:val="22"/>
        </w:rPr>
        <w:t xml:space="preserve">46. </w:t>
      </w:r>
      <w:r>
        <w:rPr>
          <w:rFonts w:ascii="Times New Roman" w:hAnsi="Times New Roman" w:eastAsia="Times New Roman" w:cs="Times New Roman"/>
          <w:b w:val="0"/>
          <w:i w:val="0"/>
          <w:sz w:val="22"/>
        </w:rPr>
        <w:t>ФИО8, 10.05.2010, запись акта о смерти № … от 11.05.2010;</w:t>
      </w:r>
    </w:p>
    <w:p>
      <w:pPr>
        <w:pStyle w:val="Heading3"/>
      </w:pPr>
      <w:r>
        <w:rPr>
          <w:rFonts w:ascii="Times New Roman" w:hAnsi="Times New Roman" w:eastAsia="Times New Roman" w:cs="Times New Roman"/>
          <w:b/>
          <w:i w:val="0"/>
          <w:sz w:val="22"/>
        </w:rPr>
        <w:t>Пункт 47. Правовой анализ</w:t>
      </w:r>
    </w:p>
    <w:p>
      <w:pPr>
        <w:spacing w:after="120" w:before="160"/>
        <w:ind w:firstLine="720"/>
        <w:jc w:val="both"/>
      </w:pPr>
      <w:r>
        <w:rPr>
          <w:rFonts w:ascii="Times New Roman" w:hAnsi="Times New Roman" w:eastAsia="Times New Roman" w:cs="Times New Roman"/>
          <w:b/>
          <w:i w:val="0"/>
          <w:sz w:val="22"/>
        </w:rPr>
        <w:t xml:space="preserve">47. </w:t>
      </w:r>
      <w:r>
        <w:rPr>
          <w:rFonts w:ascii="Times New Roman" w:hAnsi="Times New Roman" w:eastAsia="Times New Roman" w:cs="Times New Roman"/>
          <w:b w:val="0"/>
          <w:i w:val="0"/>
          <w:sz w:val="22"/>
        </w:rPr>
        <w:t>ФИО44, 21.11.2002, запись акта о смерти № … от 22.11.2002;</w:t>
      </w:r>
    </w:p>
    <w:p>
      <w:pPr>
        <w:pStyle w:val="Heading3"/>
      </w:pPr>
      <w:r>
        <w:rPr>
          <w:rFonts w:ascii="Times New Roman" w:hAnsi="Times New Roman" w:eastAsia="Times New Roman" w:cs="Times New Roman"/>
          <w:b/>
          <w:i w:val="0"/>
          <w:sz w:val="22"/>
        </w:rPr>
        <w:t>Пункт 48. Правовой анализ</w:t>
      </w:r>
    </w:p>
    <w:p>
      <w:pPr>
        <w:spacing w:after="120" w:before="160"/>
        <w:ind w:firstLine="720"/>
        <w:jc w:val="both"/>
      </w:pPr>
      <w:r>
        <w:rPr>
          <w:rFonts w:ascii="Times New Roman" w:hAnsi="Times New Roman" w:eastAsia="Times New Roman" w:cs="Times New Roman"/>
          <w:b/>
          <w:i w:val="0"/>
          <w:sz w:val="22"/>
        </w:rPr>
        <w:t xml:space="preserve">48. </w:t>
      </w:r>
      <w:r>
        <w:rPr>
          <w:rFonts w:ascii="Times New Roman" w:hAnsi="Times New Roman" w:eastAsia="Times New Roman" w:cs="Times New Roman"/>
          <w:b w:val="0"/>
          <w:i w:val="0"/>
          <w:sz w:val="22"/>
        </w:rPr>
        <w:t>ФИО45, 25.07.2010, запись акта о смерти № … от 29.07.2010;</w:t>
      </w:r>
    </w:p>
    <w:p>
      <w:pPr>
        <w:pStyle w:val="Heading3"/>
      </w:pPr>
      <w:r>
        <w:rPr>
          <w:rFonts w:ascii="Times New Roman" w:hAnsi="Times New Roman" w:eastAsia="Times New Roman" w:cs="Times New Roman"/>
          <w:b/>
          <w:i w:val="0"/>
          <w:sz w:val="22"/>
        </w:rPr>
        <w:t>Пункт 49. Правовой анализ</w:t>
      </w:r>
    </w:p>
    <w:p>
      <w:pPr>
        <w:spacing w:after="120" w:before="160"/>
        <w:ind w:firstLine="720"/>
        <w:jc w:val="both"/>
      </w:pPr>
      <w:r>
        <w:rPr>
          <w:rFonts w:ascii="Times New Roman" w:hAnsi="Times New Roman" w:eastAsia="Times New Roman" w:cs="Times New Roman"/>
          <w:b/>
          <w:i w:val="0"/>
          <w:sz w:val="22"/>
        </w:rPr>
        <w:t xml:space="preserve">49. </w:t>
      </w:r>
      <w:r>
        <w:rPr>
          <w:rFonts w:ascii="Times New Roman" w:hAnsi="Times New Roman" w:eastAsia="Times New Roman" w:cs="Times New Roman"/>
          <w:b w:val="0"/>
          <w:i w:val="0"/>
          <w:sz w:val="22"/>
        </w:rPr>
        <w:t>ФИО46, 25.10.2011, запись акта о смерти № … от 28.10.2011;</w:t>
      </w:r>
    </w:p>
    <w:p>
      <w:pPr>
        <w:pStyle w:val="Heading3"/>
      </w:pPr>
      <w:r>
        <w:rPr>
          <w:rFonts w:ascii="Times New Roman" w:hAnsi="Times New Roman" w:eastAsia="Times New Roman" w:cs="Times New Roman"/>
          <w:b/>
          <w:i w:val="0"/>
          <w:sz w:val="22"/>
        </w:rPr>
        <w:t>Пункт 50. Правовой анализ</w:t>
      </w:r>
    </w:p>
    <w:p>
      <w:pPr>
        <w:spacing w:after="120" w:before="160"/>
        <w:ind w:firstLine="720"/>
        <w:jc w:val="both"/>
      </w:pPr>
      <w:r>
        <w:rPr>
          <w:rFonts w:ascii="Times New Roman" w:hAnsi="Times New Roman" w:eastAsia="Times New Roman" w:cs="Times New Roman"/>
          <w:b/>
          <w:i w:val="0"/>
          <w:sz w:val="22"/>
        </w:rPr>
        <w:t xml:space="preserve">50. </w:t>
      </w:r>
      <w:r>
        <w:rPr>
          <w:rFonts w:ascii="Times New Roman" w:hAnsi="Times New Roman" w:eastAsia="Times New Roman" w:cs="Times New Roman"/>
          <w:b w:val="0"/>
          <w:i w:val="0"/>
          <w:sz w:val="22"/>
        </w:rPr>
        <w:t>ФИО47, 25.04.2011, запись акта о смерти № … от 27.04.2011;</w:t>
      </w:r>
    </w:p>
    <w:p>
      <w:pPr>
        <w:pStyle w:val="Heading3"/>
      </w:pPr>
      <w:r>
        <w:rPr>
          <w:rFonts w:ascii="Times New Roman" w:hAnsi="Times New Roman" w:eastAsia="Times New Roman" w:cs="Times New Roman"/>
          <w:b/>
          <w:i w:val="0"/>
          <w:sz w:val="22"/>
        </w:rPr>
        <w:t>Пункт 51. Правовой анализ</w:t>
      </w:r>
    </w:p>
    <w:p>
      <w:pPr>
        <w:spacing w:after="120" w:before="160"/>
        <w:ind w:firstLine="720"/>
        <w:jc w:val="both"/>
      </w:pPr>
      <w:r>
        <w:rPr>
          <w:rFonts w:ascii="Times New Roman" w:hAnsi="Times New Roman" w:eastAsia="Times New Roman" w:cs="Times New Roman"/>
          <w:b/>
          <w:i w:val="0"/>
          <w:sz w:val="22"/>
        </w:rPr>
        <w:t xml:space="preserve">51. </w:t>
      </w:r>
      <w:r>
        <w:rPr>
          <w:rFonts w:ascii="Times New Roman" w:hAnsi="Times New Roman" w:eastAsia="Times New Roman" w:cs="Times New Roman"/>
          <w:b w:val="0"/>
          <w:i w:val="0"/>
          <w:sz w:val="22"/>
        </w:rPr>
        <w:t>ФИО48, 15.01.2006, запись акта о смерти № … от 18.01.2006;</w:t>
      </w:r>
    </w:p>
    <w:p>
      <w:pPr>
        <w:pStyle w:val="Heading3"/>
      </w:pPr>
      <w:r>
        <w:rPr>
          <w:rFonts w:ascii="Times New Roman" w:hAnsi="Times New Roman" w:eastAsia="Times New Roman" w:cs="Times New Roman"/>
          <w:b/>
          <w:i w:val="0"/>
          <w:sz w:val="22"/>
        </w:rPr>
        <w:t>Пункт 52. Правовой анализ</w:t>
      </w:r>
    </w:p>
    <w:p>
      <w:pPr>
        <w:spacing w:after="120" w:before="160"/>
        <w:ind w:firstLine="720"/>
        <w:jc w:val="both"/>
      </w:pPr>
      <w:r>
        <w:rPr>
          <w:rFonts w:ascii="Times New Roman" w:hAnsi="Times New Roman" w:eastAsia="Times New Roman" w:cs="Times New Roman"/>
          <w:b/>
          <w:i w:val="0"/>
          <w:sz w:val="22"/>
        </w:rPr>
        <w:t xml:space="preserve">52. </w:t>
      </w:r>
      <w:r>
        <w:rPr>
          <w:rFonts w:ascii="Times New Roman" w:hAnsi="Times New Roman" w:eastAsia="Times New Roman" w:cs="Times New Roman"/>
          <w:b w:val="0"/>
          <w:i w:val="0"/>
          <w:sz w:val="22"/>
        </w:rPr>
        <w:t>ФИО49, 14.05.2002, запись акта о смерти № … от 17.05.2002;</w:t>
      </w:r>
    </w:p>
    <w:p>
      <w:pPr>
        <w:pStyle w:val="Heading3"/>
      </w:pPr>
      <w:r>
        <w:rPr>
          <w:rFonts w:ascii="Times New Roman" w:hAnsi="Times New Roman" w:eastAsia="Times New Roman" w:cs="Times New Roman"/>
          <w:b/>
          <w:i w:val="0"/>
          <w:sz w:val="22"/>
        </w:rPr>
        <w:t>Пункт 53. Правовой анализ</w:t>
      </w:r>
    </w:p>
    <w:p>
      <w:pPr>
        <w:spacing w:after="120" w:before="160"/>
        <w:ind w:firstLine="720"/>
        <w:jc w:val="both"/>
      </w:pPr>
      <w:r>
        <w:rPr>
          <w:rFonts w:ascii="Times New Roman" w:hAnsi="Times New Roman" w:eastAsia="Times New Roman" w:cs="Times New Roman"/>
          <w:b/>
          <w:i w:val="0"/>
          <w:sz w:val="22"/>
        </w:rPr>
        <w:t xml:space="preserve">53. </w:t>
      </w:r>
      <w:r>
        <w:rPr>
          <w:rFonts w:ascii="Times New Roman" w:hAnsi="Times New Roman" w:eastAsia="Times New Roman" w:cs="Times New Roman"/>
          <w:b w:val="0"/>
          <w:i w:val="0"/>
          <w:sz w:val="22"/>
        </w:rPr>
        <w:t>ФИО50, 13.07.2005, запись акта о смерти № … от 15.07.2005;</w:t>
      </w:r>
    </w:p>
    <w:p>
      <w:pPr>
        <w:pStyle w:val="Heading3"/>
      </w:pPr>
      <w:r>
        <w:rPr>
          <w:rFonts w:ascii="Times New Roman" w:hAnsi="Times New Roman" w:eastAsia="Times New Roman" w:cs="Times New Roman"/>
          <w:b/>
          <w:i w:val="0"/>
          <w:sz w:val="22"/>
        </w:rPr>
        <w:t>Пункт 54. Правовой анализ</w:t>
      </w:r>
    </w:p>
    <w:p>
      <w:pPr>
        <w:spacing w:after="120" w:before="160"/>
        <w:ind w:firstLine="720"/>
        <w:jc w:val="both"/>
      </w:pPr>
      <w:r>
        <w:rPr>
          <w:rFonts w:ascii="Times New Roman" w:hAnsi="Times New Roman" w:eastAsia="Times New Roman" w:cs="Times New Roman"/>
          <w:b/>
          <w:i w:val="0"/>
          <w:sz w:val="22"/>
        </w:rPr>
        <w:t xml:space="preserve">54. </w:t>
      </w:r>
      <w:r>
        <w:rPr>
          <w:rFonts w:ascii="Times New Roman" w:hAnsi="Times New Roman" w:eastAsia="Times New Roman" w:cs="Times New Roman"/>
          <w:b w:val="0"/>
          <w:i w:val="0"/>
          <w:sz w:val="22"/>
        </w:rPr>
        <w:t>ФИО68, 08.11.2004, запись акта о смерти № … от 14.11.2004;</w:t>
      </w:r>
    </w:p>
    <w:p>
      <w:pPr>
        <w:pStyle w:val="Heading3"/>
      </w:pPr>
      <w:r>
        <w:rPr>
          <w:rFonts w:ascii="Times New Roman" w:hAnsi="Times New Roman" w:eastAsia="Times New Roman" w:cs="Times New Roman"/>
          <w:b/>
          <w:i w:val="0"/>
          <w:sz w:val="22"/>
        </w:rPr>
        <w:t>Пункт 55. Правовой анализ</w:t>
      </w:r>
    </w:p>
    <w:p>
      <w:pPr>
        <w:spacing w:after="120" w:before="160"/>
        <w:ind w:firstLine="720"/>
        <w:jc w:val="both"/>
      </w:pPr>
      <w:r>
        <w:rPr>
          <w:rFonts w:ascii="Times New Roman" w:hAnsi="Times New Roman" w:eastAsia="Times New Roman" w:cs="Times New Roman"/>
          <w:b/>
          <w:i w:val="0"/>
          <w:sz w:val="22"/>
        </w:rPr>
        <w:t xml:space="preserve">55. </w:t>
      </w:r>
      <w:r>
        <w:rPr>
          <w:rFonts w:ascii="Times New Roman" w:hAnsi="Times New Roman" w:eastAsia="Times New Roman" w:cs="Times New Roman"/>
          <w:b w:val="0"/>
          <w:i w:val="0"/>
          <w:sz w:val="22"/>
        </w:rPr>
        <w:t>ФИО94, 22.12.2005, запись акта о смерти № … от 26.12.2005;</w:t>
      </w:r>
    </w:p>
    <w:p>
      <w:pPr>
        <w:pStyle w:val="Heading3"/>
      </w:pPr>
      <w:r>
        <w:rPr>
          <w:rFonts w:ascii="Times New Roman" w:hAnsi="Times New Roman" w:eastAsia="Times New Roman" w:cs="Times New Roman"/>
          <w:b/>
          <w:i w:val="0"/>
          <w:sz w:val="22"/>
        </w:rPr>
        <w:t>Пункт 56. Правовой анализ</w:t>
      </w:r>
    </w:p>
    <w:p>
      <w:pPr>
        <w:spacing w:after="120" w:before="160"/>
        <w:ind w:firstLine="720"/>
        <w:jc w:val="both"/>
      </w:pPr>
      <w:r>
        <w:rPr>
          <w:rFonts w:ascii="Times New Roman" w:hAnsi="Times New Roman" w:eastAsia="Times New Roman" w:cs="Times New Roman"/>
          <w:b/>
          <w:i w:val="0"/>
          <w:sz w:val="22"/>
        </w:rPr>
        <w:t xml:space="preserve">56. </w:t>
      </w:r>
      <w:r>
        <w:rPr>
          <w:rFonts w:ascii="Times New Roman" w:hAnsi="Times New Roman" w:eastAsia="Times New Roman" w:cs="Times New Roman"/>
          <w:b w:val="0"/>
          <w:i w:val="0"/>
          <w:sz w:val="22"/>
        </w:rPr>
        <w:t>ФИО53, 01.09.2007, запись акта о смерти № … от 03.09.2007;</w:t>
      </w:r>
    </w:p>
    <w:p>
      <w:pPr>
        <w:pStyle w:val="Heading3"/>
      </w:pPr>
      <w:r>
        <w:rPr>
          <w:rFonts w:ascii="Times New Roman" w:hAnsi="Times New Roman" w:eastAsia="Times New Roman" w:cs="Times New Roman"/>
          <w:b/>
          <w:i w:val="0"/>
          <w:sz w:val="22"/>
        </w:rPr>
        <w:t>Пункт 57. Правовой анализ</w:t>
      </w:r>
    </w:p>
    <w:p>
      <w:pPr>
        <w:spacing w:after="120" w:before="160"/>
        <w:ind w:firstLine="720"/>
        <w:jc w:val="both"/>
      </w:pPr>
      <w:r>
        <w:rPr>
          <w:rFonts w:ascii="Times New Roman" w:hAnsi="Times New Roman" w:eastAsia="Times New Roman" w:cs="Times New Roman"/>
          <w:b/>
          <w:i w:val="0"/>
          <w:sz w:val="22"/>
        </w:rPr>
        <w:t xml:space="preserve">57. </w:t>
      </w:r>
      <w:r>
        <w:rPr>
          <w:rFonts w:ascii="Times New Roman" w:hAnsi="Times New Roman" w:eastAsia="Times New Roman" w:cs="Times New Roman"/>
          <w:b w:val="0"/>
          <w:i w:val="0"/>
          <w:sz w:val="22"/>
        </w:rPr>
        <w:t>ФИО54, 09.11.2003, запись акта о смерти №… от 11.11.2003;</w:t>
      </w:r>
    </w:p>
    <w:p>
      <w:pPr>
        <w:pStyle w:val="Heading3"/>
      </w:pPr>
      <w:r>
        <w:rPr>
          <w:rFonts w:ascii="Times New Roman" w:hAnsi="Times New Roman" w:eastAsia="Times New Roman" w:cs="Times New Roman"/>
          <w:b/>
          <w:i w:val="0"/>
          <w:sz w:val="22"/>
        </w:rPr>
        <w:t>Пункт 58. Правовой анализ</w:t>
      </w:r>
    </w:p>
    <w:p>
      <w:pPr>
        <w:spacing w:after="120" w:before="160"/>
        <w:ind w:firstLine="720"/>
        <w:jc w:val="both"/>
      </w:pPr>
      <w:r>
        <w:rPr>
          <w:rFonts w:ascii="Times New Roman" w:hAnsi="Times New Roman" w:eastAsia="Times New Roman" w:cs="Times New Roman"/>
          <w:b/>
          <w:i w:val="0"/>
          <w:sz w:val="22"/>
        </w:rPr>
        <w:t xml:space="preserve">58. </w:t>
      </w:r>
      <w:r>
        <w:rPr>
          <w:rFonts w:ascii="Times New Roman" w:hAnsi="Times New Roman" w:eastAsia="Times New Roman" w:cs="Times New Roman"/>
          <w:b w:val="0"/>
          <w:i w:val="0"/>
          <w:sz w:val="22"/>
        </w:rPr>
        <w:t>Гаврилов В.(В.) Г., 05.03.2001, запись акта о смерти №… от 05.03.2001;</w:t>
      </w:r>
    </w:p>
    <w:p>
      <w:pPr>
        <w:pStyle w:val="Heading3"/>
      </w:pPr>
      <w:r>
        <w:rPr>
          <w:rFonts w:ascii="Times New Roman" w:hAnsi="Times New Roman" w:eastAsia="Times New Roman" w:cs="Times New Roman"/>
          <w:b/>
          <w:i w:val="0"/>
          <w:sz w:val="22"/>
        </w:rPr>
        <w:t>Пункт 59. Правовой анализ</w:t>
      </w:r>
    </w:p>
    <w:p>
      <w:pPr>
        <w:spacing w:after="120" w:before="160"/>
        <w:ind w:firstLine="720"/>
        <w:jc w:val="both"/>
      </w:pPr>
      <w:r>
        <w:rPr>
          <w:rFonts w:ascii="Times New Roman" w:hAnsi="Times New Roman" w:eastAsia="Times New Roman" w:cs="Times New Roman"/>
          <w:b/>
          <w:i w:val="0"/>
          <w:sz w:val="22"/>
        </w:rPr>
        <w:t xml:space="preserve">59. </w:t>
      </w:r>
      <w:r>
        <w:rPr>
          <w:rFonts w:ascii="Times New Roman" w:hAnsi="Times New Roman" w:eastAsia="Times New Roman" w:cs="Times New Roman"/>
          <w:b w:val="0"/>
          <w:i w:val="0"/>
          <w:sz w:val="22"/>
        </w:rPr>
        <w:t>ФИО56, 15.06.2002, запись акта о смерти №… от 17.06.2002;</w:t>
      </w:r>
    </w:p>
    <w:p>
      <w:pPr>
        <w:pStyle w:val="Heading3"/>
      </w:pPr>
      <w:r>
        <w:rPr>
          <w:rFonts w:ascii="Times New Roman" w:hAnsi="Times New Roman" w:eastAsia="Times New Roman" w:cs="Times New Roman"/>
          <w:b/>
          <w:i w:val="0"/>
          <w:sz w:val="22"/>
        </w:rPr>
        <w:t>Пункт 60. Правовой анализ</w:t>
      </w:r>
    </w:p>
    <w:p>
      <w:pPr>
        <w:spacing w:after="120" w:before="160"/>
        <w:ind w:firstLine="720"/>
        <w:jc w:val="both"/>
      </w:pPr>
      <w:r>
        <w:rPr>
          <w:rFonts w:ascii="Times New Roman" w:hAnsi="Times New Roman" w:eastAsia="Times New Roman" w:cs="Times New Roman"/>
          <w:b/>
          <w:i w:val="0"/>
          <w:sz w:val="22"/>
        </w:rPr>
        <w:t xml:space="preserve">60. </w:t>
      </w:r>
      <w:r>
        <w:rPr>
          <w:rFonts w:ascii="Times New Roman" w:hAnsi="Times New Roman" w:eastAsia="Times New Roman" w:cs="Times New Roman"/>
          <w:b w:val="0"/>
          <w:i w:val="0"/>
          <w:sz w:val="22"/>
        </w:rPr>
        <w:t>ФИО57, 07.10.2002, запись акта о смерти №… от 07.10.2002;</w:t>
      </w:r>
    </w:p>
    <w:p>
      <w:pPr>
        <w:pStyle w:val="Heading3"/>
      </w:pPr>
      <w:r>
        <w:rPr>
          <w:rFonts w:ascii="Times New Roman" w:hAnsi="Times New Roman" w:eastAsia="Times New Roman" w:cs="Times New Roman"/>
          <w:b/>
          <w:i w:val="0"/>
          <w:sz w:val="22"/>
        </w:rPr>
        <w:t>Пункт 61. Правовой анализ</w:t>
      </w:r>
    </w:p>
    <w:p>
      <w:pPr>
        <w:spacing w:after="120" w:before="160"/>
        <w:ind w:firstLine="720"/>
        <w:jc w:val="both"/>
      </w:pPr>
      <w:r>
        <w:rPr>
          <w:rFonts w:ascii="Times New Roman" w:hAnsi="Times New Roman" w:eastAsia="Times New Roman" w:cs="Times New Roman"/>
          <w:b/>
          <w:i w:val="0"/>
          <w:sz w:val="22"/>
        </w:rPr>
        <w:t xml:space="preserve">61. </w:t>
      </w:r>
      <w:r>
        <w:rPr>
          <w:rFonts w:ascii="Times New Roman" w:hAnsi="Times New Roman" w:eastAsia="Times New Roman" w:cs="Times New Roman"/>
          <w:b w:val="0"/>
          <w:i w:val="0"/>
          <w:sz w:val="22"/>
        </w:rPr>
        <w:t>ФИО59, 30.10.1999, запись акта о смерти № … от 01.11.1999;</w:t>
      </w:r>
    </w:p>
    <w:p>
      <w:pPr>
        <w:pStyle w:val="Heading3"/>
      </w:pPr>
      <w:r>
        <w:rPr>
          <w:rFonts w:ascii="Times New Roman" w:hAnsi="Times New Roman" w:eastAsia="Times New Roman" w:cs="Times New Roman"/>
          <w:b/>
          <w:i w:val="0"/>
          <w:sz w:val="22"/>
        </w:rPr>
        <w:t>Пункт 62. Правовой анализ</w:t>
      </w:r>
    </w:p>
    <w:p>
      <w:pPr>
        <w:spacing w:after="120" w:before="160"/>
        <w:ind w:firstLine="720"/>
        <w:jc w:val="both"/>
      </w:pPr>
      <w:r>
        <w:rPr>
          <w:rFonts w:ascii="Times New Roman" w:hAnsi="Times New Roman" w:eastAsia="Times New Roman" w:cs="Times New Roman"/>
          <w:b/>
          <w:i w:val="0"/>
          <w:sz w:val="22"/>
        </w:rPr>
        <w:t xml:space="preserve">62. </w:t>
      </w:r>
      <w:r>
        <w:rPr>
          <w:rFonts w:ascii="Times New Roman" w:hAnsi="Times New Roman" w:eastAsia="Times New Roman" w:cs="Times New Roman"/>
          <w:b w:val="0"/>
          <w:i w:val="0"/>
          <w:sz w:val="22"/>
        </w:rPr>
        <w:t>ФИО60, 12.07.2007, запись акта о смерти № … от 13.07.2007;</w:t>
      </w:r>
    </w:p>
    <w:p>
      <w:pPr>
        <w:pStyle w:val="Heading3"/>
      </w:pPr>
      <w:r>
        <w:rPr>
          <w:rFonts w:ascii="Times New Roman" w:hAnsi="Times New Roman" w:eastAsia="Times New Roman" w:cs="Times New Roman"/>
          <w:b/>
          <w:i w:val="0"/>
          <w:sz w:val="22"/>
        </w:rPr>
        <w:t>Пункт 63. Правовой анализ</w:t>
      </w:r>
    </w:p>
    <w:p>
      <w:pPr>
        <w:spacing w:after="120" w:before="160"/>
        <w:ind w:firstLine="720"/>
        <w:jc w:val="both"/>
      </w:pPr>
      <w:r>
        <w:rPr>
          <w:rFonts w:ascii="Times New Roman" w:hAnsi="Times New Roman" w:eastAsia="Times New Roman" w:cs="Times New Roman"/>
          <w:b/>
          <w:i w:val="0"/>
          <w:sz w:val="22"/>
        </w:rPr>
        <w:t xml:space="preserve">63. </w:t>
      </w:r>
      <w:r>
        <w:rPr>
          <w:rFonts w:ascii="Times New Roman" w:hAnsi="Times New Roman" w:eastAsia="Times New Roman" w:cs="Times New Roman"/>
          <w:b w:val="0"/>
          <w:i w:val="0"/>
          <w:sz w:val="22"/>
        </w:rPr>
        <w:t>ФИО61, 22.03.2000, запись акта о смерти №… от 23.03.2000;</w:t>
      </w:r>
    </w:p>
    <w:p>
      <w:pPr>
        <w:pStyle w:val="Heading3"/>
      </w:pPr>
      <w:r>
        <w:rPr>
          <w:rFonts w:ascii="Times New Roman" w:hAnsi="Times New Roman" w:eastAsia="Times New Roman" w:cs="Times New Roman"/>
          <w:b/>
          <w:i w:val="0"/>
          <w:sz w:val="22"/>
        </w:rPr>
        <w:t>Пункт 64. Правовой анализ</w:t>
      </w:r>
    </w:p>
    <w:p>
      <w:pPr>
        <w:spacing w:after="120" w:before="160"/>
        <w:ind w:firstLine="720"/>
        <w:jc w:val="both"/>
      </w:pPr>
      <w:r>
        <w:rPr>
          <w:rFonts w:ascii="Times New Roman" w:hAnsi="Times New Roman" w:eastAsia="Times New Roman" w:cs="Times New Roman"/>
          <w:b/>
          <w:i w:val="0"/>
          <w:sz w:val="22"/>
        </w:rPr>
        <w:t xml:space="preserve">64. </w:t>
      </w:r>
      <w:r>
        <w:rPr>
          <w:rFonts w:ascii="Times New Roman" w:hAnsi="Times New Roman" w:eastAsia="Times New Roman" w:cs="Times New Roman"/>
          <w:b w:val="0"/>
          <w:i w:val="0"/>
          <w:sz w:val="22"/>
        </w:rPr>
        <w:t>ФИО58 умер 20.12.2006, запись акта о смерти № … от 20.12.2006. Согласно сведениям нотариуса Моркинского нотариального округа Республики Марий Эл после смерти ответчиков:</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наследником является ФИО63,</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ФИО3, ФИО36, ФИО37 наследником является ФИО64,</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ФИО5 наследником является ФИО65,</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ФИО8 наследником является ФИО66,</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ФИО12 и ФИО68 наследником является ФИО67,</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ФИО14 наследником является ФИО69,</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ФИО15 наследником является ФИО70,</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ФИО18 наследником является ФИО71,</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ФИО19 наследником является ФИО72,</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ФИО23 наследником является ФИО73,</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ФИО24 наследником является ФИО74,</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Ивановой И.(И.) З. наследником является ФИО75,</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ФИО26 наследником является ФИО76,</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ФИО28 наследником является ФИО77,</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ФИО29 наследником является ФИО78,</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ФИО31 наследником является ФИО79,</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ФИО32 наследником является ФИО80,</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ФИО34 наследниками являются ФИО81 и ФИО81,</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ФИО38 наследником является ФИО82,</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ФИО39 наследниками являются ФИО83, ФИО102 и ФИО103,</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ФИО40 наследником является ФИО86,</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ФИО41 наследником является ФИО87,</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ФИО42 наследником по делу является ФИО88,</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ФИО8 наследником является ФИО89,</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ФИО45 наследником является ФИО90,</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ФИО46 наследником по делу является ФИО91,</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ФИО49 наследником является ФИО92,</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ФИО94 наследником является ФИО93,</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ФИО54 наследником является ФИО95,</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ФИО97 В.(В.) Г.наследником является ФИО96,</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ФИО57 наследником является ФИО98,</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ФИО58 наследником является ФИО104,</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ФИО59 наследником является ФИО49,</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ФИО60 наследником является ФИО100. Привлеченные в качестве ответчиков: ФИО69 - наследник ФИО14 умерла 23.04.2017 г., наследство в виде земельной доли не приняла, свидетельство о праве на наследство на земельную долю не получала. ФИО78 - наследник ФИО29 умерла 05.01.2016 г., наследство в виде земельной доли не приняла, свидетельство о праве на наследство на земельную долю не получала. ФИО98 – наследник ФИО57 умерла 07.12.2006 г., наследство в виде земельной доли не приняла, свидетельство о праве на наследство на земельную долю не получала. В отношении умерших ответчиков: 1. ФИО1, 2. ФИО4, 3. ФИО6, 4. ФИО7, 5. ФИО9, 6. ФИО10, 7. ФИО11, 8. ФИО13, 9. ФИО16, 10. ФИО17, 11. ФИО20, 12. ФИО21, 13. ФИО22, 14. ФИО27, 15. ФИО30, 16. Иванова Л.А., 17. ФИО33, 18. ФИО33, 19. ФИО35, 20. ФИО43, 21. ФИО44, 22. ФИО47, 23. ФИО48, 24. ФИО50, 25. ФИО53, 26. ФИО56, 27. ФИО61 сведениями о наличии наследников суд не располагает, наследственные дела не заводились. Доказательств того, что они каким-либо образом распорядились при жизни своей земельной долей в соответствии с действовавшими на тот момент нормативно-правовыми актами, суду не представлено. Наследники умерших 1. ФИО2, 2. ФИО3, 3. ФИО5, 4. ФИО8, 5. ФИО12, 6. ФИО14, 7. ФИО15, 8. ФИО18, 9. ФИО19, 10. ФИО23, 11. ФИО24, 12. ФИО25, 13. ФИО26, 14. ФИО28, 15. ФИО31, 16. ФИО32, 17. ФИО34, 18. ФИО36, 19. ФИО37, 20. ФИО38, 21. ФИО39, 22. ФИО40, 23. ФИО41, 24. ФИО42, 25. ФИО8, 26. ФИО45, 27. ФИО46, 28. ФИО49, 29. ФИО51, 30. ФИО52, 31. ФИО54, 32. ФИО55, 33. ФИО58, 34. ФИО59, 35. ФИО105. ФИО106., ФИО107, ФИО108, ФИО109, ФИО110, ФИО111, ФИО112, ФИО113 приняли, однако до настоящего времени не предприняли каких-либо юридически значимых действий по оформлению прав на земельную долю, включение земельной доли в список невостребованных земельных долей не оспаривали. Какими-либо сведениями о владении, пользовании и распоряжении земельными долями после принятия наследства суд не располагает. Указанные обстоятельства свидетельствует о том, что указанные земельные доли не были востребованы и наследниками. После смерти указанных собственников земельных долей Российская Федерация в лице его территориального органа своих прав на данное имущество в порядке наследования также не заявляла. Спорные земельные доли до настоящего времени в реестре федерального имущества не учтены. После смерти указанных собственников земельных долей Российская Федерация в лице его территориального органа своих прав на данное имущество в порядке наследования также не заявляла. Спорные земельные доли до настоящего времени в реестре федерального имущества не учтены. Следовательно, земельные доли, ранее принадлежавшие указанным умершим лицам, являются невостребованными, поскольку данные лица, как собственники земельных долей, при жизни земельными долями не распорядились, доли никому не завещали, в уставной капитал сельскохозяйственного предприятия не передавали, сделок по отчуждению не совершали, в установленном порядке право собственности не зарегистрировали, после их смерти никто из наследников по закону или по завещанию за наследуемым имуществом не обращался, намерения распорядиться земельной долей не выражал, земельную долю по назначению не использовал. Таким образом, исковые требования о признании права муниципальной собственности на невостребованные земельные доли умерших ответчиков подлежат удовлетворению. Действующее законодательство не предусматривает прекращения права собственности умерших граждан на невостребованные земельные доли по решению суда. Размер земельной доли в виде простой правильной дроби составляет 64/753. На основании изложенного, руководствуясь ст. - 198 ГПК РФ , суд р е ш и л : признать право муниципальной собственности муниципального образования «Городское поселение Морки» на земельные доли ФИО1(свидетельство № …), ФИО2 (свидетельство № …), ФИО3(свидетельство № …), ФИО4 (свидетельство № …), ФИО5(свидетельство №…), ФИО6 (свидетельство № …), ФИО7 (свидетельство № …), ФИО8 (свидетельство № …), ФИО9 (свидетельство № …), ФИО10 (свидетельство № …), ФИО11 (свидетельство № …), ФИО12 (свидетельство № …), ФИО13 (свидетельство № …), ФИО14 (свидетельство № …), ФИО15 (свидетельство № …), ФИО16 (свидетельство № …), ФИО17 (свидетельство № …), ФИО18 (свидетельство № …), ФИО19 (свидетельство № …), ФИО20 (свидетельство № …), ФИО21(свидетельство № …), ФИО22 (свидетельство № …), ФИО23 (свидетельство № …), ФИО24 (свидетельство № …), Ивановой И.(И.) З.(свидетельство № …), ФИО26 (свидетельство № …), ФИО27 (свидетельство № …), ФИО28 (свидетельство № …), ФИО29(свидетельство № …), ФИО30 (свидетельство № …), ФИО31 (свидетельство № …), ФИО32(свидетельство № …), Иванова Л.А. (свидетельство № …), ФИО33(свидетельство № …), ФИО33 (свидетельство № …), ФИО34 (свидетельство № …), ФИО35 (свидетельство № …), ФИО36 (свидетельство № …), ФИО37 (свидетельство № …), ФИО38 (свидетельство № …), ФИО39 (свидетельство № …), ФИО40 (свидетельство № …), ФИО41 (свидетельство № …), ФИО42(свидетельство № …), ФИО43(свидетельство № …), ФИО8 (свидетельство № …), ФИО44(свидетельство № …), ФИО45(свидетельство № …), ФИО46(свидетельство № …), ФИО47(свидетельство № …), ФИО48 (свидетельство № …), ФИО49 (свидетельство № …), ФИО50(свидетельство № …), ФИО68 (свидетельство № …), ФИО94(свидетельство № …), ФИО53 (свидетельство № …), ФИО54 (свидетельство № …), ФИО97 В.(В.) Г.(свидетельство № …), ФИО56 (свидетельство № …), ФИО57 (свидетельство № …), ФИО58 (свидетельство № …), ФИО59(свидетельство № …), ФИО60 (свидетельство № …), ФИО61 (свидетельство № …) в количестве 64 невостребованных земельных долей в размере 38 500 кв.м. каждая доля общей площадью 2464000 кв.м., с определением размера доли 64/753 в праве общей долевой собственности на земельный участок площадью 20910 748 кв.м. с кадастровым номером …, видом разрешенного использования - для сельскохозяйственного производства, категории земель - земли сельскохозяйственного назначения, расположенный в границах бывшего колхоза КДП «Илеть», имеющем следующее местоположение: Республика Марий Эл, Моркинский район, дер. Ю.., ул.Л…, д... Решение может быть обжаловано в апелляционном порядке в Верховный Суд Республики Марий Эл в течение месяца со дня его оглашения через Моркинский районный суд. Председательствующий судья Л.А. Иванова Суд: Моркинский районный суд (Республика Марий Эл) (подробнее) Истцы: МУ " Администрация МО " Городское поселение Морки" (подробнее) Судьи дела: Иванова Лидия Аркадьевна (судья) (подробнее) Последние документы по делу: Решение от 25 сентября 2017 г. по делу № 2-524/2017 Определение от 31 мая 2017 г. по делу № 2-524/2017 Определение от 30 марта 2017 г. по делу № 2-524/2017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