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административного ответчика выдать административному истцу за счет административного ответчика водительское удостоверение категории В, В1, С, С1, D, D1, СЕ, С1Е, ВЕ, DE, М» - оставить без удовлетворения. Решение может быть обжаловано в Камчатский краевой суд в течение 1 месяца. Судья мотивированное решение составлено ДД.ММ.ГГГГ Суд: Петропавловск-Камчатский городской суд (Камчатский край) (подробнее) Ответчики: Врио начальника УГИБДД по Камчатскому краю Анохин С.В. (подробнее) УМВД России по Камчатскому краю (подробнее) Судьи дела: Цуканова Вера Ивановна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