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Государственное бюджетное учреждение дополнительного образования «Центр развития творчества детей и юношества им. В.М. Комарова» за счёт средств, выделенных администрацией &lt;адрес&gt;, организовать охрану, внутриобъектовый и пропускной режимы с привлечением организации, имеющей лицензию на осуществление частной охранной деятельности, в срок до ДД.ММ.ГГГГ» (текст изложен в редакции истца). В обоснование заявленных требований прокурор указал, что в ходе прокурорской проверки в сфере соблюдения законодательства об образовании и о противодействии терроризму, в деятельности ГБУ ДО «ЦРТДиЮ им. В.М. Комарова» выявлены нарушения действующего законодательства. В частности установлено, что в нарушение части 6 статьи 28 Федерального закона от 29 декабря 2012 года № 273-Ф3 «Об образовании в Российской Федерации», Федерального закона от 06 марта 2006 года № 35-ФЗ «О противодействии терроризму» и постановления Правительства РФ от 07 октября 2017 года № 1235, обучение детей проводится в помещении Учреждения, не соответствующем требованиям безопасности. Так, согласно акту обследования и категорирования от ДД.ММ.ГГГГ и Паспорту безопасности объекта, утверждённому ДД.ММ.ГГГГ начальником управления образования &lt;адрес&gt;, ГБУ ДО «ЦРТДиЮ им. В.М. Комарова» присвоена первая категория опасности. При этом, в силу пунктов 22 и 23 Требований к антитеррористической защищенности объектов (территорий) Министерства образования и науки Российской Федерации и объектов (территорий), относящихся к сфере деятельности Министерства образования и науки Российской Федерации, утверждённых постановлением Правительства РФ от 07 октября 2017 года № 1235, в отношении объектов (территорий) первой и второй категории опасности, помимо иных, предусмотренных мероприятий, осуществляется организация и обеспечение пропускного и внутриобъектового режимов, контроля их функционирования, обеспечение охраны объектов (территорий) сотрудниками частных охранных организаций или подразделениями ведомственной охраны федеральных органов исполнительной власти, имеющих право на создание ведомственной охраны. Однако в настоящее время охрана названного общеобразовательного учреждения осуществляется лицами, не имеющего статуса частного охранника и не являющимися работниками частных охранных организаций, имеющими соответствующую лицензию, и не сотрудниками подразделений ведомственной охраны. В судебном заседании представитель истца – прокурор ФИО5 на заявленных требованиях настаивал и просил суд удовлетворить иск в полном объёме. Представитель Администрации &lt;адрес&gt; ФИО6 требования искового заявления признала частично, пояснив, что не согласна с требованиями прокурора в части сроков финансирования мероприятий по организации охраны, внутриобъектового и пропускного режимов ГБУ ДО «ЦРТДиЮ им. В.М. Комарова», а также сроков фактической организации осуществления охраны с привлечением организации, имеющей соответствующую лицензию, до ДД.ММ.ГГГГ. В остальной части ответчик требования иска признаёт. Кроме этого, представитель ответчика ФИО6 пояснила, что ответчик не возражает относительно выделения денежных средств на финансирование мероприятий по организации охраны, внутриобъектового и пропускного режимов ГБУ ДО «ЦРТДиЮ им. В.М. Комарова». С этой целью Главой администрации направлено соответствующее обращение в Министерство финансов РФ (исх. № от ДД.ММ.ГГГГ) о выделении бюджету &lt;адрес&gt; дополнительных средств. Учитывая, что в городе 28 образовательных учреждений первой и второй категории опасности, в которых надлежит организовать охрану сотрудниками частных охранных организаций, финансовая потребность составляет &lt;данные изъяты&gt; тыс. рублей. С учётом изложенного, а также в связи с тем, что бюджет &lt;адрес&gt; на 2019 год уже утверждён, а указанные расходы не запланированы, то ответчик просит суд установить срок на финансирование мероприятий по организации охраны, внутриобъектового и пропускного режимов ГБУ ДО «ЦРТДиЮ им. В.М. Комарова» – до ДД.ММ.ГГГГ, а срок фактической организации осуществления охраны с привлечением организации, имеющей соответствующую лицензию, – до ДД.ММ.ГГГГ. Законный представитель ГБУ ДО «ЦРТДиЮ им. В.М. Комарова» ФИО7 в судебном заседании требования иска признала полностью, пояснив, что при наличии финансирования со стороны администрации &lt;адрес&gt;, учреждение дополнительного образования готово в срок до ДД.ММ.ГГГГ произвести все необходимые мероприятия по организации и обеспечению пропускного и внутриобъектового режимов, контроля их функционирования, обеспечение охраны объектов (территорий) сотрудниками частных охранных организаций, имеющих соответствующую лицензию. Представитель третьего лица, не заявляющих самостоятельных требований относительно предмета спора, на стороне ответчика – Управления образованием &lt;адрес&gt; ФИО8, извещённый о времени и месте судебного заседания, в суд не прибыл, направив отзыв, в котором, оставив разрешение спора на усмотрение суда, просил рассмотреть дело без его участия. При таких обстоятельствах суд на основании части 5 статьи 167 ГПК РФ рассматривает дело в отсутствие представителя Управления образованием &lt;адрес&gt;. Суд, заслушав представителя истца – прокурора, представителей ответчиков, исследовав и оценив представленные письменные доказательства в их совокупности, признаёт требования иска обоснованными и подлежащими удовлетворению в полном объёме по следующим основаниям. В соответствии с пунктом 2 части 6 и частью 7 статьи 28 Федерального закона от 29 декабря 2012 года № 273-Ф3 «Об образовании в Российской Федерации» (далее –Федеральный закон № 273-Ф3) образовательная организация обязана осуществлять свою деятельность в соответствии с законодательством об образовании, в том числе,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 Образовательное учреждение несёт в установленном законодательством РФ порядке ответственность за жизнь и здоровье обучающихся, воспитанников и работников образовательного учреждения во время образовательного процесса. Пунктом 8 части 1 статьи 41 этого же Федерального закона установлено, что охрана здоровья обучающихся включает в себя обеспечение безопасности обучающихся во время пребывания в организации, осуществляющей образовательную деятельность. В соответствии с пунктом 4 статьи 3 Федерального закона от 06 марта 2006 года № 35-ФЗ «О противодействии терроризму» (далее – Федеральный закон № 35-Ф3) противодействие терроризму – деятельность органов государственной власти и органов местного самоуправления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 выявлению, предупреждению, пресечению, раскрытию и расследованию террористического акта (борьба с терроризмом); минимизации и (или) ликвидации последствий проявлений терроризма. В силу пункта 7 статьи 2, пунктов 3 и 3.1 статьи 5 Федерального закона № 35-ФЗ одним из основных принципов противодействия терроризму является приоритет мер его предупреждения, в целях осуществления которых,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 юридические лица обеспечивают выполнение требований антитеррористической защищенности в отношении объектов, находящихся в их собственности или принадлежащих им на ином законном основании. Статьёй 45 ГПК РФ закреплено, что прокурор вправе обратиться в суд с заявлением в защиту интересов неопределенного круга лиц, при этом данная статья не содержит условий для прокурора при обращении в суд в защиту неопределенного круга лиц. В силу части 3 ст. Федерального закона «О прокуратуре Российской Федерации», 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 Согласно части 1 статьи 21 Федерального закона от 17 января 1992 года № 2202-I «О прокуратуре Российской Федерации» предметом прокурорского надзора за исполнением законов являются соблюдение Конституции РФ и исполнение законов, действующих на территории Российской Федерации, органами местного самоуправления, их должностными лицами; соответствие законам издаваемых ими правовых актов. При таких обстоятельствах проверка соблюдения требований Федерального закона от 29 декабря 2012 года № 273-Ф3 «Об образовании в Российской Федерации» и Федерального закона от 06 марта 2006 года № 35-ФЗ «О противодействии терроризму» проведена с соблюдением требований статей , , Федерального закона «О прокуратуре Российской Федерации» в пределах полномочий, предоставленных прокурору законодательством. Из материалов дела следует, что прокуратурой комплекса «Байконур» проведена проверка соблюдения требований законодательства об образовании и о противодействии терроризму, по результатам которой в деятельности ГБУ ДО «ЦРТДиЮ им. В.М. Комарова» выявлены нарушения требований Федеральных законов № 273-Ф3 и № 35-ФЗ, связанные с ненадлежащей организацией и обеспечением пропускного и внутриобъектового режимов в отношении объектов (территорий) первой и второй категории опасности, а также несоблюдением требований об обеспечении охраны таких объектов (территорий) сотрудниками частных охранных организаций, имеющих соответствующие лицензии. В суде также установлено, что ГБУ ДО «ЦРТДиЮ им. В.М. Комарова» осуществляет свою деятельность в соответствии с Уставом, утвержденным начальником Управления образованием &lt;адрес&gt;, которым определено, что Учреждение является юридическим лицом (унитарной некоммерческой организацией). Функции и полномочия учредителя осуществляет Управление образованием &lt;адрес&gt;, имущество общеобразовательной организации находится в собственности Администрации &lt;адрес&gt; и закреплено за ГБУ ДО «ЦРТДиЮ им. В.М. Комарова» на праве оперативного управления. Учреждение имеет самостоятельный баланс, обособленное имущество, бюджетную смету и лицевой счёт. Источником формирования имущества и финансовых ресурсов Учреждения являются средства, выделяемые из бюджета &lt;адрес&gt; согласно утверждённой смете. Во исполнение постановления Правительства РФ от 07 октября 2017 года № 1235 «Об установлении требований к антитеррористической защищенности объектов (территорий) Министерства образования и науки Российской Федерации и объектов (территорий), относящихся к сфере деятельности Министерства образования и науки Российской Федерации, и формы паспорта безопасности этих объектов (территорий)» комиссией по обследованию и категорированию дошкольного образовательного учреждения ему присвоена первая категория опасности. При этом, в силу акта обследования Объекта от ДД.ММ.ГГГГ, руководству учреждения необходимо обеспечить охрану объектов (территорий) ГБУ ДО «ЦРТДиЮ им. В.М. Комарова» сотрудниками частных охранных организаций или подразделениями ведомственной охраны федеральных органов исполнительной власти, имеющих право на создание ведомственной охраны. Вместе с тем, организация и обеспечение пропускного и внутриобъектового режимов, а также охрана территории и здания ГБУ ДО «ЦРТДиЮ им. В.М. Комарова» организована собственными силами образовательного учреждения, что подтверждается исследованными в суде письменными доказательствами и не оспаривалось представителями ответчиков. При таких обстоятельствах, суд приходит к выводу, что иск предъявлен прокурором в соответствии с требованием закона, а Администрация &lt;адрес&gt; и ГБУ ДО «ЦРТДиЮ им. В.М. Комарова» являются надлежащими ответчиками по делу. Разрешая исковые требования по существу, суд исходит из следующего. В соответствии с пунктом «д» статьи 11 Концепции противодействия терроризму в Российской Федерации, утвержденной Президентом Российской Федерации ДД.ММ.ГГГГ, одной из основных задач противодействия терроризму является обеспечение безопасности граждан и антитеррористической защищенности потенциальных объектов террористических посягательств, в том числе, критически важных объектов инфраструктуры и жизнеобеспечения, а также мест с массовым пребыванием людей. Согласно пункту 5 части 1 статьи 9 Федерального закона № 273-ФЗ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относится обеспечение содержания зданий и сооружений муниципальных образовательных организаций, обустройство прилегающих к ним территорий. В силу части 13 статьи 30 Федерального закона от 30 декабря 2009 года № 384-ФЗ «Технический регламент о безопасности зданий и сооружений» для обеспечения защиты от несанкционированного вторжения в здания и сооружения необходимо соблюдение ряда требований, в том числе в зданиях с большим количеством посетителей (зрителей), а также в зданиях образовательных, медицинских, банковских организаций, на объектах транспортной инфраструктуры должны быть предусмотрены меры, направленные на уменьшение возможности криминальных проявлений и их последствий. Постановлением Правительства РФ от 07 октября 2017 года № 1235 «Об утверждении требований к антитеррористической защищенности объектов (территорий) Министерства образования и науки Российской Федерации и объектов (территорий), относящихся к сфере деятельности Министерства образования и науки Российской Федерации, и формы паспорта безопасности этих объектов (территорий)» (далее постановление Правительства РФ № 1235) утверждены Требования к антитеррористической защищенности объектов (территорий) Министерства образования и науки Российской Федерации (с 15 мая 2018 года – Министерство просвещения Российской Федерации) и объектов (территорий), относящихся к сфере деятельности министерства и формы паспорта безопасности этих объектов (территорий). Эти Требования определяют обязательные для выполнения организационные, инженерно-технические, правовые и иные мероприятия по обеспечению антитеррористической защищенности объектов (территорий) Министерства просвещения РФ и объектов (территорий), относящихся к сфере его деятельности. Так в пункте 5 Требований установлено, что в целях установления дифференцированных требований к обеспечению антитеррористической защищенности объектов (территорий) с учётом потенциальной опасности и степени угрозы совершения террористического акта на объектах (территориях), значимости объектов (территорий) для инфраструктуры и жизнеобеспечения и возможных последствий совершения террористического акта проводится категорирование объектов (территорий). Антитеррористическая защищенность объектов (территорий) независимо от их категории опасности обеспечивается путем осуществления комплекса мер, установленных пунктами 17 – 22 Требований. В отношении объектов (территорий) первой и второй категории опасности дополнительно к мероприятиям, предусмотренным пунктом 22, осуществляются мероприятия, указанные в пунктах 23 и 24, соответственно, в том числе, обеспечение охраны объектов (территорий) сотрудниками частных охранных организаций или подразделениями ведомственной охраны федеральных органов исполнительной власти, имеющих право на создание ведомственной охраны; оборудование объектов (территорий) инженерно-техническими средствами и системами охраны (подпункты «а», «б» пункта 23 Требований). Как следует из приведенных выше норм права, они содержат императивные предписания, как в отношении образовательных учреждений, так и органов местного самоуправления. При этом суд не входит в рассмотрение вопроса обоснованности присвоения ГБУ ДО «ЦРТДиЮ им. В.М. Комарова» I (первой) категории опасности. На основании изложенного, суд признаёт требования прокурора законными, обоснованными и подлежащими удовлетворению в полном объёме. В силу положений статьи 206 ГПК РФ при принятии решения, обязывающего ответчика совершить определенные действия, суд устанавливает в решении срок, в течение которого оно должно быть исполнено. При этом доводы представителя ответчика – Администрации &lt;адрес&gt; об отсутствии средств на финансирование указанных в иске прокурора мероприятий антитеррористической направленности в бюджете 2019 года и необходимости установления иных сроков на выделение денежных средств и приведение охраны ГБУ ДО «ЦРТДиЮ им. В.М. Комарова» в соответствие с законодательством, а именно до ДД.ММ.ГГГГ и до ДД.ММ.ГГГГ, соответственно, суд отклоняет как необоснованные. Определяя срок исполнения исковых требований суд, руководствуясь вышеприведенными нормами законодательства и учитывая исследованные в суде доказательства, приходит к убеждению об обоснованности указанного в исковом заявлении срока. При этом, суд, исходит из того, что осуществление деятельности образовательного учреждения без обеспечения охраны его объектов (территорий) в соответствии с Требованиями, установленными постановлением Правительства РФ № 1235 для объектов (территорий) первой и второй категории опасности, способствует снижению уровня безопасности учреждения от возможных террористических проявлений, ставит под угрозу жизнь и здоровье неопределенного круга лиц. При этом суд также учитывает, что в случае, если в указанный срок решение ответчиком не может быть исполнено, то при наличии к тому оснований, последний не лишён возможности обратиться в суд первой инстанции в порядке статьи 203 ГПК РФ с заявлением об отсрочке его исполнения. Разрешая вопрос о распределении судебных расходов, суд, руководствуется статьями , 103 ГПК РФ . При обращении прокурора в суд с требованиями неимущественного характера в случаях, предусмотренных действующим законодательством, и при удовлетворении его требований, государственная пошлина подлежит взысканию с ответчика в размере, в котором её должно было уплатить лицо, в чьих интересах прокурор обращается с заявлением, поскольку он в соответствии с требованиями статьи 45 ГПК РФ является истцом по делу. Требования прокурора заявлены в интересах неопределенного круга лиц, а именно физических лиц. Однако Администрация &lt;адрес&gt; в соответствии с пунктом 19 части 1 статьи 333.36 НК РФ от уплаты государственной пошлины освобождена. На основании изложенного, руководствуясь статьями – 199 ГПК РФ , военный суд, решил: исковое заявление прокурора комплекса «Байконур» в защиту нарушенных прав и законных интересов неопределенного круга лиц к Администрации &lt;адрес&gt; и Государственному бюджетному учреждению дополнительного образования «Центр развития творчества детей и юношества им. В.М. Комарова» о выделении денежных средств и организации охраны, пропускного режима в Государственном бюджетном учреждении дополнительного образования «Центр развития творчества детей и юношества им. В.М. Комарова» – удовлетворить. Обязать Администрацию &lt;адрес&gt; выделить денежные средства на финансирование мероприятий по организации охраны, внутриобъектового и пропускного режимов в Государственном бюджетном учреждении дополнительного образования «Центр развития творчества детей и юношества им. В.М. Комарова» в течение шести месяцев со дня вступления решения суда в законную силу. Обязать Государственное бюджетное учреждение дополнительного образования «Центр развития творчества детей и юношества им. В.М. Комарова» за счёт выделенных администрацией &lt;адрес&gt; средств организовать охрану, внутриобъектовый и пропускной режимы с привлечением организации, имеющей лицензию на осуществление частной охранной деятельности, в срок до ДД.ММ.ГГГГ. Решение может быть обжаловано в апелляционном порядке в 3 окружной военный суд через 26 гарнизонный военный суд в течение месяца со дня его вынесения. Председательствующий по делу судья Д.И. Андриевский Судьи дела: Андриевский Дмитрий Иванович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